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FEE31" w14:textId="77777777" w:rsidR="00384225" w:rsidRDefault="00384225" w:rsidP="00384225">
      <w:pPr>
        <w:widowControl w:val="0"/>
        <w:autoSpaceDE w:val="0"/>
        <w:autoSpaceDN w:val="0"/>
        <w:adjustRightInd w:val="0"/>
        <w:rPr>
          <w:rFonts w:cs="Times"/>
          <w:i/>
          <w:color w:val="4F81BD" w:themeColor="accent1"/>
          <w:sz w:val="26"/>
          <w:szCs w:val="26"/>
        </w:rPr>
      </w:pPr>
    </w:p>
    <w:p w14:paraId="6678ADCE" w14:textId="06323AEA" w:rsidR="00502F36" w:rsidRDefault="00502F36" w:rsidP="004C19C2">
      <w:pPr>
        <w:pStyle w:val="berschrift2"/>
      </w:pPr>
      <w:r w:rsidRPr="004C19C2">
        <w:t xml:space="preserve">Gesetzliche </w:t>
      </w:r>
      <w:r w:rsidR="008E673C" w:rsidRPr="004C19C2">
        <w:t>Pflichten</w:t>
      </w:r>
    </w:p>
    <w:p w14:paraId="6665D555" w14:textId="77777777" w:rsidR="004C19C2" w:rsidRPr="004C19C2" w:rsidRDefault="004C19C2" w:rsidP="004C19C2">
      <w:pPr>
        <w:rPr>
          <w:sz w:val="16"/>
          <w:szCs w:val="16"/>
        </w:rPr>
      </w:pPr>
    </w:p>
    <w:tbl>
      <w:tblPr>
        <w:tblStyle w:val="Tabellenraster"/>
        <w:tblW w:w="9322" w:type="dxa"/>
        <w:tblLook w:val="04A0" w:firstRow="1" w:lastRow="0" w:firstColumn="1" w:lastColumn="0" w:noHBand="0" w:noVBand="1"/>
      </w:tblPr>
      <w:tblGrid>
        <w:gridCol w:w="2660"/>
        <w:gridCol w:w="6662"/>
      </w:tblGrid>
      <w:tr w:rsidR="008E673C" w14:paraId="7CDE1EED" w14:textId="77777777" w:rsidTr="00823CBD">
        <w:tc>
          <w:tcPr>
            <w:tcW w:w="2660" w:type="dxa"/>
            <w:tcBorders>
              <w:top w:val="nil"/>
              <w:left w:val="nil"/>
              <w:bottom w:val="single" w:sz="4" w:space="0" w:color="auto"/>
              <w:right w:val="nil"/>
            </w:tcBorders>
          </w:tcPr>
          <w:p w14:paraId="4DE28210" w14:textId="77777777" w:rsidR="008E673C" w:rsidRPr="008E673C" w:rsidRDefault="008E673C" w:rsidP="004C19C2">
            <w:pPr>
              <w:pStyle w:val="Untertitel"/>
              <w:spacing w:before="120" w:after="120"/>
              <w:rPr>
                <w:rFonts w:ascii="Helvetica" w:hAnsi="Helvetica" w:cs="Times"/>
                <w:b/>
                <w:i w:val="0"/>
                <w:color w:val="auto"/>
                <w:sz w:val="22"/>
                <w:szCs w:val="22"/>
              </w:rPr>
            </w:pPr>
            <w:r w:rsidRPr="008E673C">
              <w:rPr>
                <w:rFonts w:ascii="Helvetica" w:hAnsi="Helvetica"/>
                <w:b/>
                <w:i w:val="0"/>
                <w:color w:val="auto"/>
                <w:sz w:val="22"/>
                <w:szCs w:val="22"/>
              </w:rPr>
              <w:t>Verantwortliche Person</w:t>
            </w:r>
          </w:p>
          <w:p w14:paraId="0424FD69" w14:textId="77777777" w:rsidR="008E673C" w:rsidRPr="008E673C" w:rsidRDefault="008E673C" w:rsidP="004C19C2">
            <w:pPr>
              <w:spacing w:before="120" w:after="120"/>
              <w:rPr>
                <w:rFonts w:ascii="Helvetica" w:hAnsi="Helvetica"/>
                <w:sz w:val="22"/>
                <w:szCs w:val="22"/>
              </w:rPr>
            </w:pPr>
          </w:p>
        </w:tc>
        <w:tc>
          <w:tcPr>
            <w:tcW w:w="6662" w:type="dxa"/>
            <w:tcBorders>
              <w:top w:val="nil"/>
              <w:left w:val="nil"/>
              <w:bottom w:val="single" w:sz="4" w:space="0" w:color="auto"/>
              <w:right w:val="nil"/>
            </w:tcBorders>
          </w:tcPr>
          <w:p w14:paraId="1A1A4537" w14:textId="13B3515C" w:rsidR="008E673C" w:rsidRPr="008E673C" w:rsidRDefault="008E673C" w:rsidP="004C19C2">
            <w:pPr>
              <w:widowControl w:val="0"/>
              <w:autoSpaceDE w:val="0"/>
              <w:autoSpaceDN w:val="0"/>
              <w:adjustRightInd w:val="0"/>
              <w:spacing w:before="120" w:after="120"/>
              <w:contextualSpacing/>
              <w:rPr>
                <w:rFonts w:ascii="Helvetica" w:hAnsi="Helvetica" w:cs="Times"/>
                <w:sz w:val="20"/>
                <w:szCs w:val="20"/>
              </w:rPr>
            </w:pPr>
            <w:r w:rsidRPr="008E673C">
              <w:rPr>
                <w:rFonts w:ascii="Helvetica" w:hAnsi="Helvetica" w:cs="Times New Roman"/>
                <w:sz w:val="20"/>
                <w:szCs w:val="20"/>
              </w:rPr>
              <w:t>Für jeden Lebensmittel- und jeden Gebrauchsgegenständebetrieb ist eine verantwortliche Person mit Geschäftsadresse in der Schweiz zu bezeichnen. Ist keine solche bestimmt, so ist für die Produktesicherheit im Betrieb die Betriebs- oder Unternehmensleitung verantwortlich.</w:t>
            </w:r>
            <w:r w:rsidR="004C19C2">
              <w:rPr>
                <w:rFonts w:ascii="Helvetica" w:hAnsi="Helvetica" w:cs="Times New Roman"/>
                <w:sz w:val="20"/>
                <w:szCs w:val="20"/>
              </w:rPr>
              <w:br/>
            </w:r>
          </w:p>
        </w:tc>
      </w:tr>
      <w:tr w:rsidR="008E673C" w14:paraId="202A7CC1" w14:textId="77777777" w:rsidTr="00823CBD">
        <w:tc>
          <w:tcPr>
            <w:tcW w:w="2660" w:type="dxa"/>
            <w:tcBorders>
              <w:left w:val="nil"/>
              <w:bottom w:val="single" w:sz="4" w:space="0" w:color="auto"/>
              <w:right w:val="nil"/>
            </w:tcBorders>
          </w:tcPr>
          <w:p w14:paraId="43399E76" w14:textId="77777777" w:rsidR="008E673C" w:rsidRPr="008E673C" w:rsidRDefault="008E673C" w:rsidP="004C19C2">
            <w:pPr>
              <w:pStyle w:val="Untertitel"/>
              <w:spacing w:before="120" w:after="120"/>
              <w:rPr>
                <w:rFonts w:ascii="Helvetica" w:hAnsi="Helvetica"/>
                <w:b/>
                <w:i w:val="0"/>
                <w:color w:val="auto"/>
                <w:sz w:val="22"/>
                <w:szCs w:val="22"/>
              </w:rPr>
            </w:pPr>
            <w:r w:rsidRPr="008E673C">
              <w:rPr>
                <w:rFonts w:ascii="Helvetica" w:hAnsi="Helvetica"/>
                <w:b/>
                <w:i w:val="0"/>
                <w:color w:val="auto"/>
                <w:sz w:val="22"/>
                <w:szCs w:val="22"/>
              </w:rPr>
              <w:t>Meldepflicht</w:t>
            </w:r>
          </w:p>
          <w:p w14:paraId="70556308" w14:textId="77777777" w:rsidR="008E673C" w:rsidRPr="008E673C" w:rsidRDefault="008E673C" w:rsidP="004C19C2">
            <w:pPr>
              <w:spacing w:before="120" w:after="120"/>
              <w:rPr>
                <w:rFonts w:ascii="Helvetica" w:hAnsi="Helvetica"/>
                <w:sz w:val="22"/>
                <w:szCs w:val="22"/>
              </w:rPr>
            </w:pPr>
          </w:p>
        </w:tc>
        <w:tc>
          <w:tcPr>
            <w:tcW w:w="6662" w:type="dxa"/>
            <w:tcBorders>
              <w:left w:val="nil"/>
              <w:bottom w:val="single" w:sz="4" w:space="0" w:color="auto"/>
              <w:right w:val="nil"/>
            </w:tcBorders>
          </w:tcPr>
          <w:p w14:paraId="460E9A06" w14:textId="77777777" w:rsidR="008E673C" w:rsidRPr="008E673C" w:rsidRDefault="008E673C" w:rsidP="004C19C2">
            <w:pPr>
              <w:widowControl w:val="0"/>
              <w:autoSpaceDE w:val="0"/>
              <w:autoSpaceDN w:val="0"/>
              <w:adjustRightInd w:val="0"/>
              <w:spacing w:before="120" w:after="120"/>
              <w:contextualSpacing/>
              <w:rPr>
                <w:rFonts w:ascii="Helvetica" w:hAnsi="Helvetica" w:cs="Times New Roman"/>
                <w:sz w:val="20"/>
                <w:szCs w:val="20"/>
              </w:rPr>
            </w:pPr>
            <w:r w:rsidRPr="008E673C">
              <w:rPr>
                <w:rFonts w:ascii="Helvetica" w:hAnsi="Helvetica" w:cs="Times New Roman"/>
                <w:sz w:val="20"/>
                <w:szCs w:val="20"/>
              </w:rPr>
              <w:t xml:space="preserve">Wer mit Lebensmitteln umgeht, hat seine Tätigkeit der zuständigen kantonalen Vollzugsbehörde zu melden. </w:t>
            </w:r>
          </w:p>
          <w:p w14:paraId="3937B89D" w14:textId="77777777" w:rsidR="008E673C" w:rsidRPr="008E673C" w:rsidRDefault="008E673C" w:rsidP="004C19C2">
            <w:pPr>
              <w:widowControl w:val="0"/>
              <w:autoSpaceDE w:val="0"/>
              <w:autoSpaceDN w:val="0"/>
              <w:adjustRightInd w:val="0"/>
              <w:spacing w:before="120" w:after="120"/>
              <w:contextualSpacing/>
              <w:rPr>
                <w:rFonts w:ascii="Helvetica" w:hAnsi="Helvetica" w:cs="Times"/>
                <w:sz w:val="20"/>
                <w:szCs w:val="20"/>
              </w:rPr>
            </w:pPr>
            <w:r w:rsidRPr="008E673C">
              <w:rPr>
                <w:rFonts w:ascii="Helvetica" w:hAnsi="Helvetica" w:cs="Times New Roman"/>
                <w:sz w:val="20"/>
                <w:szCs w:val="20"/>
              </w:rPr>
              <w:t>Ausgenommen ist die gelegentliche Abgabe in kleinem Rahmen an Basaren, Schulfesten und Ähnlichem.</w:t>
            </w:r>
          </w:p>
          <w:p w14:paraId="6144FBE1" w14:textId="41092ECE" w:rsidR="008E673C" w:rsidRDefault="008E673C" w:rsidP="004C19C2">
            <w:pPr>
              <w:widowControl w:val="0"/>
              <w:autoSpaceDE w:val="0"/>
              <w:autoSpaceDN w:val="0"/>
              <w:adjustRightInd w:val="0"/>
              <w:spacing w:before="120" w:after="120"/>
              <w:contextualSpacing/>
              <w:rPr>
                <w:rFonts w:ascii="Helvetica" w:hAnsi="Helvetica" w:cs="Times New Roman"/>
                <w:sz w:val="20"/>
                <w:szCs w:val="20"/>
              </w:rPr>
            </w:pPr>
            <w:r w:rsidRPr="008E673C">
              <w:rPr>
                <w:rFonts w:ascii="Helvetica" w:hAnsi="Helvetica" w:cs="Times New Roman"/>
                <w:sz w:val="20"/>
                <w:szCs w:val="20"/>
              </w:rPr>
              <w:t xml:space="preserve">Zu melden sind auch wichtige Veränderungen im Betrieb, </w:t>
            </w:r>
            <w:r>
              <w:rPr>
                <w:rFonts w:ascii="Helvetica" w:hAnsi="Helvetica" w:cs="Times New Roman"/>
                <w:sz w:val="20"/>
                <w:szCs w:val="20"/>
              </w:rPr>
              <w:t>die Auswir</w:t>
            </w:r>
            <w:r w:rsidR="0016369F">
              <w:rPr>
                <w:rFonts w:ascii="Helvetica" w:hAnsi="Helvetica" w:cs="Times New Roman"/>
                <w:sz w:val="20"/>
                <w:szCs w:val="20"/>
              </w:rPr>
              <w:t>-</w:t>
            </w:r>
            <w:r>
              <w:rPr>
                <w:rFonts w:ascii="Helvetica" w:hAnsi="Helvetica" w:cs="Times New Roman"/>
                <w:sz w:val="20"/>
                <w:szCs w:val="20"/>
              </w:rPr>
              <w:t>kungen auf die Lebens</w:t>
            </w:r>
            <w:r w:rsidRPr="008E673C">
              <w:rPr>
                <w:rFonts w:ascii="Helvetica" w:hAnsi="Helvetica" w:cs="Times New Roman"/>
                <w:sz w:val="20"/>
                <w:szCs w:val="20"/>
              </w:rPr>
              <w:t>mittelsicherheit haben könnten, sowie die Betriebsschliessung.</w:t>
            </w:r>
          </w:p>
          <w:p w14:paraId="16C50A58" w14:textId="200DE967" w:rsidR="004C19C2" w:rsidRPr="008E673C" w:rsidRDefault="004C19C2" w:rsidP="004C19C2">
            <w:pPr>
              <w:widowControl w:val="0"/>
              <w:autoSpaceDE w:val="0"/>
              <w:autoSpaceDN w:val="0"/>
              <w:adjustRightInd w:val="0"/>
              <w:spacing w:before="120" w:after="120"/>
              <w:contextualSpacing/>
              <w:rPr>
                <w:rFonts w:ascii="Helvetica" w:hAnsi="Helvetica" w:cs="Times New Roman"/>
                <w:sz w:val="20"/>
                <w:szCs w:val="20"/>
              </w:rPr>
            </w:pPr>
          </w:p>
        </w:tc>
      </w:tr>
      <w:tr w:rsidR="008E673C" w14:paraId="5854C40C" w14:textId="77777777" w:rsidTr="00823CBD">
        <w:tc>
          <w:tcPr>
            <w:tcW w:w="2660" w:type="dxa"/>
            <w:tcBorders>
              <w:left w:val="nil"/>
              <w:right w:val="nil"/>
            </w:tcBorders>
          </w:tcPr>
          <w:p w14:paraId="4A8882F4" w14:textId="77777777" w:rsidR="008E673C" w:rsidRPr="008E673C" w:rsidRDefault="008E673C" w:rsidP="004C19C2">
            <w:pPr>
              <w:pStyle w:val="Untertitel"/>
              <w:spacing w:before="120" w:after="120"/>
              <w:rPr>
                <w:rFonts w:ascii="Helvetica" w:hAnsi="Helvetica" w:cs="Times"/>
                <w:b/>
                <w:i w:val="0"/>
                <w:color w:val="auto"/>
                <w:sz w:val="22"/>
                <w:szCs w:val="22"/>
              </w:rPr>
            </w:pPr>
            <w:r w:rsidRPr="008E673C">
              <w:rPr>
                <w:rFonts w:ascii="Helvetica" w:hAnsi="Helvetica"/>
                <w:b/>
                <w:i w:val="0"/>
                <w:color w:val="auto"/>
                <w:sz w:val="22"/>
                <w:szCs w:val="22"/>
              </w:rPr>
              <w:t>Pflicht zur Selbstkontrolle</w:t>
            </w:r>
          </w:p>
          <w:p w14:paraId="64346F66" w14:textId="77777777" w:rsidR="008E673C" w:rsidRPr="008E673C" w:rsidRDefault="008E673C" w:rsidP="004C19C2">
            <w:pPr>
              <w:pStyle w:val="Untertitel"/>
              <w:spacing w:before="120" w:after="120"/>
              <w:rPr>
                <w:rFonts w:ascii="Helvetica" w:hAnsi="Helvetica"/>
                <w:b/>
                <w:i w:val="0"/>
                <w:color w:val="auto"/>
                <w:sz w:val="22"/>
                <w:szCs w:val="22"/>
              </w:rPr>
            </w:pPr>
          </w:p>
        </w:tc>
        <w:tc>
          <w:tcPr>
            <w:tcW w:w="6662" w:type="dxa"/>
            <w:tcBorders>
              <w:left w:val="nil"/>
              <w:right w:val="nil"/>
            </w:tcBorders>
          </w:tcPr>
          <w:p w14:paraId="1291F3DD" w14:textId="77777777" w:rsidR="008E673C" w:rsidRPr="008E673C" w:rsidRDefault="008E673C" w:rsidP="004C19C2">
            <w:pPr>
              <w:widowControl w:val="0"/>
              <w:autoSpaceDE w:val="0"/>
              <w:autoSpaceDN w:val="0"/>
              <w:adjustRightInd w:val="0"/>
              <w:spacing w:before="120" w:after="120"/>
              <w:contextualSpacing/>
              <w:rPr>
                <w:rFonts w:ascii="Helvetica" w:hAnsi="Helvetica" w:cs="Times New Roman"/>
                <w:sz w:val="20"/>
                <w:szCs w:val="20"/>
              </w:rPr>
            </w:pPr>
            <w:r w:rsidRPr="008E673C">
              <w:rPr>
                <w:rFonts w:ascii="Helvetica" w:hAnsi="Helvetica" w:cs="Times New Roman"/>
                <w:sz w:val="20"/>
                <w:szCs w:val="20"/>
              </w:rPr>
              <w:t xml:space="preserve">Die verantwortliche Person sorgt auf allen Herstellungs-, Verarbeitungs- und Vertriebsstufen dafür, dass die Anforderungen des Lebensmittelrechts, die in ihrem Tätigkeitsbereich gelten, erfüllt werden. </w:t>
            </w:r>
          </w:p>
          <w:p w14:paraId="04451A30" w14:textId="77777777" w:rsidR="008E673C" w:rsidRPr="008E673C" w:rsidRDefault="008E673C" w:rsidP="004C19C2">
            <w:pPr>
              <w:widowControl w:val="0"/>
              <w:autoSpaceDE w:val="0"/>
              <w:autoSpaceDN w:val="0"/>
              <w:adjustRightInd w:val="0"/>
              <w:spacing w:before="120" w:after="120"/>
              <w:contextualSpacing/>
              <w:rPr>
                <w:rFonts w:ascii="Helvetica" w:hAnsi="Helvetica" w:cs="Times"/>
                <w:sz w:val="20"/>
                <w:szCs w:val="20"/>
              </w:rPr>
            </w:pPr>
            <w:r w:rsidRPr="008E673C">
              <w:rPr>
                <w:rFonts w:ascii="Helvetica" w:hAnsi="Helvetica" w:cs="Times New Roman"/>
                <w:sz w:val="20"/>
                <w:szCs w:val="20"/>
              </w:rPr>
              <w:t>Sie überprüft die Einhaltung dieser Anforderungen oder lässt sie überprüfen und ergreift erforderlichenfalls umgehend die zur Wiederherstellung des gesetzlichen Zustandes notwendigen Massnahmen.</w:t>
            </w:r>
            <w:r w:rsidRPr="008E673C">
              <w:rPr>
                <w:rFonts w:ascii="Helvetica" w:hAnsi="Helvetica" w:cs="Times"/>
                <w:sz w:val="20"/>
                <w:szCs w:val="20"/>
              </w:rPr>
              <w:t xml:space="preserve"> </w:t>
            </w:r>
          </w:p>
          <w:p w14:paraId="6A0A600D" w14:textId="77777777" w:rsidR="008E673C" w:rsidRPr="008E673C" w:rsidRDefault="008E673C" w:rsidP="004C19C2">
            <w:pPr>
              <w:widowControl w:val="0"/>
              <w:autoSpaceDE w:val="0"/>
              <w:autoSpaceDN w:val="0"/>
              <w:adjustRightInd w:val="0"/>
              <w:spacing w:before="120" w:after="120"/>
              <w:contextualSpacing/>
              <w:rPr>
                <w:rFonts w:ascii="Helvetica" w:hAnsi="Helvetica" w:cs="Times"/>
                <w:sz w:val="20"/>
                <w:szCs w:val="20"/>
              </w:rPr>
            </w:pPr>
            <w:r w:rsidRPr="008E673C">
              <w:rPr>
                <w:rFonts w:ascii="Helvetica" w:hAnsi="Helvetica" w:cs="Times New Roman"/>
                <w:sz w:val="20"/>
                <w:szCs w:val="20"/>
              </w:rPr>
              <w:t>Sie sorgt dafür, dass nur Lebensmittel und Gebrauchsgegenstände in Verkehr gebracht werden, die der Lebensmittelgesetzgebung entsprechen.</w:t>
            </w:r>
          </w:p>
          <w:p w14:paraId="2B13D0E7" w14:textId="2006D43F" w:rsidR="008E673C" w:rsidRPr="008E673C" w:rsidRDefault="008E673C" w:rsidP="004C19C2">
            <w:pPr>
              <w:widowControl w:val="0"/>
              <w:autoSpaceDE w:val="0"/>
              <w:autoSpaceDN w:val="0"/>
              <w:adjustRightInd w:val="0"/>
              <w:spacing w:before="120" w:after="120"/>
              <w:contextualSpacing/>
              <w:rPr>
                <w:rFonts w:ascii="Helvetica" w:hAnsi="Helvetica" w:cs="Times"/>
                <w:sz w:val="20"/>
                <w:szCs w:val="20"/>
              </w:rPr>
            </w:pPr>
            <w:r w:rsidRPr="008E673C">
              <w:rPr>
                <w:rFonts w:ascii="Helvetica" w:hAnsi="Helvetica" w:cs="Times New Roman"/>
                <w:sz w:val="20"/>
                <w:szCs w:val="20"/>
              </w:rPr>
              <w:t>Die Selbstkontrolle ist in einer dem Sicherheitsrisiko und dem Produk</w:t>
            </w:r>
            <w:r w:rsidR="0016369F">
              <w:rPr>
                <w:rFonts w:ascii="Helvetica" w:hAnsi="Helvetica" w:cs="Times New Roman"/>
                <w:sz w:val="20"/>
                <w:szCs w:val="20"/>
              </w:rPr>
              <w:t>-</w:t>
            </w:r>
            <w:r w:rsidRPr="008E673C">
              <w:rPr>
                <w:rFonts w:ascii="Helvetica" w:hAnsi="Helvetica" w:cs="Times New Roman"/>
                <w:sz w:val="20"/>
                <w:szCs w:val="20"/>
              </w:rPr>
              <w:t>tionsumfang angepassten Form zu gewährleisten.</w:t>
            </w:r>
          </w:p>
          <w:p w14:paraId="4AA28853" w14:textId="77777777" w:rsidR="008E673C" w:rsidRPr="008E673C" w:rsidRDefault="008E673C" w:rsidP="004C19C2">
            <w:pPr>
              <w:widowControl w:val="0"/>
              <w:autoSpaceDE w:val="0"/>
              <w:autoSpaceDN w:val="0"/>
              <w:adjustRightInd w:val="0"/>
              <w:spacing w:before="120" w:after="120"/>
              <w:contextualSpacing/>
              <w:rPr>
                <w:rFonts w:ascii="Helvetica" w:hAnsi="Helvetica" w:cs="Times New Roman"/>
                <w:sz w:val="20"/>
                <w:szCs w:val="20"/>
              </w:rPr>
            </w:pPr>
          </w:p>
        </w:tc>
      </w:tr>
      <w:tr w:rsidR="008E673C" w14:paraId="3550392A" w14:textId="77777777" w:rsidTr="00823CBD">
        <w:tc>
          <w:tcPr>
            <w:tcW w:w="2660" w:type="dxa"/>
            <w:tcBorders>
              <w:left w:val="nil"/>
              <w:right w:val="nil"/>
            </w:tcBorders>
          </w:tcPr>
          <w:p w14:paraId="61ADBED2" w14:textId="77777777" w:rsidR="008E673C" w:rsidRPr="008E673C" w:rsidRDefault="008E673C" w:rsidP="004C19C2">
            <w:pPr>
              <w:pStyle w:val="Untertitel"/>
              <w:spacing w:before="120" w:after="120"/>
              <w:rPr>
                <w:rFonts w:ascii="Helvetica" w:hAnsi="Helvetica" w:cs="Times"/>
                <w:b/>
                <w:i w:val="0"/>
                <w:color w:val="auto"/>
                <w:sz w:val="22"/>
                <w:szCs w:val="22"/>
              </w:rPr>
            </w:pPr>
            <w:r w:rsidRPr="008E673C">
              <w:rPr>
                <w:rFonts w:ascii="Helvetica" w:hAnsi="Helvetica"/>
                <w:b/>
                <w:i w:val="0"/>
                <w:color w:val="auto"/>
                <w:sz w:val="22"/>
                <w:szCs w:val="22"/>
              </w:rPr>
              <w:t xml:space="preserve">Inhalt der Selbstkontrolle </w:t>
            </w:r>
          </w:p>
          <w:p w14:paraId="40862972" w14:textId="77777777" w:rsidR="008E673C" w:rsidRPr="008E673C" w:rsidRDefault="008E673C" w:rsidP="004C19C2">
            <w:pPr>
              <w:widowControl w:val="0"/>
              <w:tabs>
                <w:tab w:val="left" w:pos="940"/>
                <w:tab w:val="left" w:pos="1440"/>
              </w:tabs>
              <w:autoSpaceDE w:val="0"/>
              <w:autoSpaceDN w:val="0"/>
              <w:adjustRightInd w:val="0"/>
              <w:spacing w:before="120" w:after="120"/>
              <w:rPr>
                <w:rFonts w:ascii="Helvetica" w:hAnsi="Helvetica"/>
                <w:b/>
                <w:i/>
                <w:sz w:val="22"/>
                <w:szCs w:val="22"/>
              </w:rPr>
            </w:pPr>
          </w:p>
        </w:tc>
        <w:tc>
          <w:tcPr>
            <w:tcW w:w="6662" w:type="dxa"/>
            <w:tcBorders>
              <w:left w:val="nil"/>
              <w:right w:val="nil"/>
            </w:tcBorders>
          </w:tcPr>
          <w:p w14:paraId="5721F169" w14:textId="77777777" w:rsidR="0016369F" w:rsidRDefault="0016369F" w:rsidP="004C19C2">
            <w:pPr>
              <w:widowControl w:val="0"/>
              <w:autoSpaceDE w:val="0"/>
              <w:autoSpaceDN w:val="0"/>
              <w:adjustRightInd w:val="0"/>
              <w:spacing w:before="120" w:after="120"/>
              <w:contextualSpacing/>
              <w:rPr>
                <w:rFonts w:ascii="Helvetica" w:hAnsi="Helvetica" w:cs="Times New Roman"/>
                <w:sz w:val="20"/>
                <w:szCs w:val="20"/>
              </w:rPr>
            </w:pPr>
          </w:p>
          <w:p w14:paraId="1C04B3F9" w14:textId="77777777" w:rsidR="008E673C" w:rsidRPr="008E673C" w:rsidRDefault="008E673C" w:rsidP="0016369F">
            <w:pPr>
              <w:widowControl w:val="0"/>
              <w:autoSpaceDE w:val="0"/>
              <w:autoSpaceDN w:val="0"/>
              <w:adjustRightInd w:val="0"/>
              <w:spacing w:before="120" w:after="120"/>
              <w:ind w:left="317" w:hanging="317"/>
              <w:contextualSpacing/>
              <w:rPr>
                <w:rFonts w:ascii="Helvetica" w:hAnsi="Helvetica" w:cs="Times"/>
                <w:sz w:val="20"/>
                <w:szCs w:val="20"/>
              </w:rPr>
            </w:pPr>
            <w:r w:rsidRPr="008E673C">
              <w:rPr>
                <w:rFonts w:ascii="Helvetica" w:hAnsi="Helvetica" w:cs="Times New Roman"/>
                <w:sz w:val="20"/>
                <w:szCs w:val="20"/>
              </w:rPr>
              <w:t>Die Pflicht zur Selbstkontrolle beinhaltet insbesondere:</w:t>
            </w:r>
          </w:p>
          <w:p w14:paraId="7B7907A2" w14:textId="700041D9" w:rsidR="008E673C" w:rsidRPr="008E673C" w:rsidRDefault="008E673C" w:rsidP="0016369F">
            <w:pPr>
              <w:pStyle w:val="Listenabsatz"/>
              <w:widowControl w:val="0"/>
              <w:numPr>
                <w:ilvl w:val="0"/>
                <w:numId w:val="5"/>
              </w:numPr>
              <w:tabs>
                <w:tab w:val="left" w:pos="940"/>
                <w:tab w:val="left" w:pos="1440"/>
              </w:tabs>
              <w:autoSpaceDE w:val="0"/>
              <w:autoSpaceDN w:val="0"/>
              <w:adjustRightInd w:val="0"/>
              <w:spacing w:before="120" w:after="120"/>
              <w:ind w:left="317" w:hanging="317"/>
              <w:rPr>
                <w:rFonts w:ascii="Helvetica" w:hAnsi="Helvetica" w:cs="Times New Roman"/>
                <w:sz w:val="20"/>
                <w:szCs w:val="20"/>
              </w:rPr>
            </w:pPr>
            <w:r w:rsidRPr="008E673C">
              <w:rPr>
                <w:rFonts w:ascii="Helvetica" w:hAnsi="Helvetica" w:cs="Times New Roman"/>
                <w:sz w:val="20"/>
                <w:szCs w:val="20"/>
              </w:rPr>
              <w:t xml:space="preserve">die Sicherstellung der guten Verfahrenspraxis einschliesslich </w:t>
            </w:r>
            <w:r w:rsidR="0016369F">
              <w:rPr>
                <w:rFonts w:ascii="Helvetica" w:hAnsi="Helvetica" w:cs="Times New Roman"/>
                <w:sz w:val="20"/>
                <w:szCs w:val="20"/>
              </w:rPr>
              <w:br/>
            </w:r>
            <w:r w:rsidRPr="008E673C">
              <w:rPr>
                <w:rFonts w:ascii="Helvetica" w:hAnsi="Helvetica" w:cs="Times New Roman"/>
                <w:sz w:val="20"/>
                <w:szCs w:val="20"/>
              </w:rPr>
              <w:t>der Gewährleistung des Täu-schungsschutzes</w:t>
            </w:r>
          </w:p>
          <w:p w14:paraId="6D26CA2F" w14:textId="77777777" w:rsidR="008E673C" w:rsidRPr="008E673C" w:rsidRDefault="008E673C" w:rsidP="0016369F">
            <w:pPr>
              <w:pStyle w:val="Listenabsatz"/>
              <w:widowControl w:val="0"/>
              <w:numPr>
                <w:ilvl w:val="0"/>
                <w:numId w:val="5"/>
              </w:numPr>
              <w:tabs>
                <w:tab w:val="left" w:pos="940"/>
                <w:tab w:val="left" w:pos="1440"/>
              </w:tabs>
              <w:autoSpaceDE w:val="0"/>
              <w:autoSpaceDN w:val="0"/>
              <w:adjustRightInd w:val="0"/>
              <w:spacing w:before="120" w:after="120"/>
              <w:ind w:left="317" w:hanging="317"/>
              <w:rPr>
                <w:rFonts w:ascii="Helvetica" w:hAnsi="Helvetica" w:cs="Times New Roman"/>
                <w:sz w:val="20"/>
                <w:szCs w:val="20"/>
              </w:rPr>
            </w:pPr>
            <w:r w:rsidRPr="008E673C">
              <w:rPr>
                <w:rFonts w:ascii="Helvetica" w:hAnsi="Helvetica" w:cs="Times New Roman"/>
                <w:sz w:val="20"/>
                <w:szCs w:val="20"/>
              </w:rPr>
              <w:t>die Anwendung des Systems der Gefahrenanalyse und der kritischen Kontrollpunkte (Hazard Analysis and Critical Control Points, HACCP- System) oder von dessen Grundsätzen</w:t>
            </w:r>
          </w:p>
          <w:p w14:paraId="0427627E" w14:textId="77777777" w:rsidR="008E673C" w:rsidRPr="008E673C" w:rsidRDefault="008E673C" w:rsidP="0016369F">
            <w:pPr>
              <w:pStyle w:val="Listenabsatz"/>
              <w:widowControl w:val="0"/>
              <w:numPr>
                <w:ilvl w:val="0"/>
                <w:numId w:val="5"/>
              </w:numPr>
              <w:tabs>
                <w:tab w:val="left" w:pos="940"/>
                <w:tab w:val="left" w:pos="1440"/>
              </w:tabs>
              <w:autoSpaceDE w:val="0"/>
              <w:autoSpaceDN w:val="0"/>
              <w:adjustRightInd w:val="0"/>
              <w:spacing w:before="120" w:after="120"/>
              <w:ind w:left="317" w:hanging="317"/>
              <w:rPr>
                <w:rFonts w:ascii="Helvetica" w:hAnsi="Helvetica" w:cs="Times New Roman"/>
                <w:sz w:val="20"/>
                <w:szCs w:val="20"/>
              </w:rPr>
            </w:pPr>
            <w:r w:rsidRPr="008E673C">
              <w:rPr>
                <w:rFonts w:ascii="Helvetica" w:hAnsi="Helvetica" w:cs="Times New Roman"/>
                <w:sz w:val="20"/>
                <w:szCs w:val="20"/>
              </w:rPr>
              <w:t>die Probenahme und die Analyse</w:t>
            </w:r>
          </w:p>
          <w:p w14:paraId="75FA2129" w14:textId="77777777" w:rsidR="008E673C" w:rsidRPr="008E673C" w:rsidRDefault="008E673C" w:rsidP="0016369F">
            <w:pPr>
              <w:pStyle w:val="Listenabsatz"/>
              <w:widowControl w:val="0"/>
              <w:numPr>
                <w:ilvl w:val="0"/>
                <w:numId w:val="5"/>
              </w:numPr>
              <w:tabs>
                <w:tab w:val="left" w:pos="940"/>
                <w:tab w:val="left" w:pos="1440"/>
              </w:tabs>
              <w:autoSpaceDE w:val="0"/>
              <w:autoSpaceDN w:val="0"/>
              <w:adjustRightInd w:val="0"/>
              <w:spacing w:before="120" w:after="120"/>
              <w:ind w:left="317" w:hanging="317"/>
              <w:rPr>
                <w:rFonts w:ascii="Helvetica" w:hAnsi="Helvetica" w:cs="Times New Roman"/>
                <w:sz w:val="20"/>
                <w:szCs w:val="20"/>
              </w:rPr>
            </w:pPr>
            <w:r w:rsidRPr="008E673C">
              <w:rPr>
                <w:rFonts w:ascii="Helvetica" w:hAnsi="Helvetica" w:cs="Times New Roman"/>
                <w:sz w:val="20"/>
                <w:szCs w:val="20"/>
              </w:rPr>
              <w:t>die Rückverfolgbarkeit</w:t>
            </w:r>
          </w:p>
          <w:p w14:paraId="17D7143D" w14:textId="77777777" w:rsidR="008E673C" w:rsidRPr="008E673C" w:rsidRDefault="008E673C" w:rsidP="0016369F">
            <w:pPr>
              <w:pStyle w:val="Listenabsatz"/>
              <w:widowControl w:val="0"/>
              <w:numPr>
                <w:ilvl w:val="0"/>
                <w:numId w:val="5"/>
              </w:numPr>
              <w:tabs>
                <w:tab w:val="left" w:pos="940"/>
                <w:tab w:val="left" w:pos="1440"/>
              </w:tabs>
              <w:autoSpaceDE w:val="0"/>
              <w:autoSpaceDN w:val="0"/>
              <w:adjustRightInd w:val="0"/>
              <w:spacing w:before="120" w:after="120"/>
              <w:ind w:left="317" w:hanging="317"/>
              <w:rPr>
                <w:rFonts w:ascii="Helvetica" w:hAnsi="Helvetica" w:cs="Times New Roman"/>
                <w:sz w:val="20"/>
                <w:szCs w:val="20"/>
              </w:rPr>
            </w:pPr>
            <w:r w:rsidRPr="008E673C">
              <w:rPr>
                <w:rFonts w:ascii="Helvetica" w:hAnsi="Helvetica" w:cs="Times New Roman"/>
                <w:sz w:val="20"/>
                <w:szCs w:val="20"/>
              </w:rPr>
              <w:t>die Rücknahme und den Rückruf</w:t>
            </w:r>
          </w:p>
          <w:p w14:paraId="75F0E363" w14:textId="18557E56" w:rsidR="008E673C" w:rsidRPr="008E673C" w:rsidRDefault="008E673C" w:rsidP="0016369F">
            <w:pPr>
              <w:pStyle w:val="Listenabsatz"/>
              <w:widowControl w:val="0"/>
              <w:numPr>
                <w:ilvl w:val="0"/>
                <w:numId w:val="5"/>
              </w:numPr>
              <w:tabs>
                <w:tab w:val="left" w:pos="940"/>
                <w:tab w:val="left" w:pos="1440"/>
              </w:tabs>
              <w:autoSpaceDE w:val="0"/>
              <w:autoSpaceDN w:val="0"/>
              <w:adjustRightInd w:val="0"/>
              <w:spacing w:before="120" w:after="120"/>
              <w:ind w:left="317" w:hanging="317"/>
              <w:rPr>
                <w:rFonts w:ascii="Helvetica" w:hAnsi="Helvetica" w:cs="Times New Roman"/>
                <w:sz w:val="20"/>
                <w:szCs w:val="20"/>
              </w:rPr>
            </w:pPr>
            <w:r w:rsidRPr="008E673C">
              <w:rPr>
                <w:rFonts w:ascii="Helvetica" w:hAnsi="Helvetica" w:cs="Times New Roman"/>
                <w:sz w:val="20"/>
                <w:szCs w:val="20"/>
              </w:rPr>
              <w:t>die Dokumentation</w:t>
            </w:r>
          </w:p>
        </w:tc>
      </w:tr>
      <w:tr w:rsidR="008E673C" w14:paraId="6F38A147" w14:textId="77777777" w:rsidTr="00823CBD">
        <w:tc>
          <w:tcPr>
            <w:tcW w:w="2660" w:type="dxa"/>
            <w:tcBorders>
              <w:left w:val="nil"/>
              <w:right w:val="nil"/>
            </w:tcBorders>
          </w:tcPr>
          <w:p w14:paraId="078B9507" w14:textId="77777777" w:rsidR="008E673C" w:rsidRPr="008E673C" w:rsidRDefault="008E673C" w:rsidP="004C19C2">
            <w:pPr>
              <w:pStyle w:val="Untertitel"/>
              <w:spacing w:before="120" w:after="120"/>
              <w:rPr>
                <w:rFonts w:ascii="Helvetica" w:hAnsi="Helvetica"/>
                <w:b/>
                <w:i w:val="0"/>
                <w:color w:val="auto"/>
                <w:sz w:val="22"/>
                <w:szCs w:val="22"/>
              </w:rPr>
            </w:pPr>
            <w:r w:rsidRPr="008E673C">
              <w:rPr>
                <w:rFonts w:ascii="Helvetica" w:hAnsi="Helvetica"/>
                <w:b/>
                <w:i w:val="0"/>
                <w:color w:val="auto"/>
                <w:sz w:val="22"/>
                <w:szCs w:val="22"/>
              </w:rPr>
              <w:t xml:space="preserve">Dokumentation der Selbstkontrolle </w:t>
            </w:r>
          </w:p>
          <w:p w14:paraId="14F4C24C" w14:textId="77777777" w:rsidR="008E673C" w:rsidRPr="008E673C" w:rsidRDefault="008E673C" w:rsidP="004C19C2">
            <w:pPr>
              <w:pStyle w:val="Untertitel"/>
              <w:spacing w:before="120" w:after="120"/>
              <w:rPr>
                <w:rFonts w:ascii="Helvetica" w:hAnsi="Helvetica"/>
                <w:b/>
                <w:i w:val="0"/>
                <w:color w:val="auto"/>
                <w:sz w:val="22"/>
                <w:szCs w:val="22"/>
              </w:rPr>
            </w:pPr>
          </w:p>
        </w:tc>
        <w:tc>
          <w:tcPr>
            <w:tcW w:w="6662" w:type="dxa"/>
            <w:tcBorders>
              <w:left w:val="nil"/>
              <w:right w:val="nil"/>
            </w:tcBorders>
          </w:tcPr>
          <w:p w14:paraId="6A901228" w14:textId="77777777" w:rsidR="008E673C" w:rsidRPr="008E673C" w:rsidRDefault="008E673C" w:rsidP="0016369F">
            <w:pPr>
              <w:pStyle w:val="Listenabsatz"/>
              <w:widowControl w:val="0"/>
              <w:numPr>
                <w:ilvl w:val="0"/>
                <w:numId w:val="9"/>
              </w:numPr>
              <w:autoSpaceDE w:val="0"/>
              <w:autoSpaceDN w:val="0"/>
              <w:adjustRightInd w:val="0"/>
              <w:spacing w:before="120" w:after="120"/>
              <w:ind w:left="317" w:hanging="283"/>
              <w:rPr>
                <w:rFonts w:ascii="Helvetica" w:hAnsi="Helvetica" w:cs="Times"/>
                <w:sz w:val="20"/>
                <w:szCs w:val="20"/>
              </w:rPr>
            </w:pPr>
            <w:r w:rsidRPr="008E673C">
              <w:rPr>
                <w:rFonts w:ascii="Helvetica" w:hAnsi="Helvetica" w:cs="Times New Roman"/>
                <w:sz w:val="20"/>
                <w:szCs w:val="20"/>
              </w:rPr>
              <w:t>Das Selbstkontrollkonzept und die zu dessen Umsetzung ergriffenen Massnahmen sind schriftlich oder durch gleichwertige Verfahren zu dokumentieren</w:t>
            </w:r>
          </w:p>
          <w:p w14:paraId="341581FE" w14:textId="77777777" w:rsidR="008E673C" w:rsidRPr="008E673C" w:rsidRDefault="008E673C" w:rsidP="0016369F">
            <w:pPr>
              <w:pStyle w:val="Listenabsatz"/>
              <w:widowControl w:val="0"/>
              <w:numPr>
                <w:ilvl w:val="0"/>
                <w:numId w:val="9"/>
              </w:numPr>
              <w:autoSpaceDE w:val="0"/>
              <w:autoSpaceDN w:val="0"/>
              <w:adjustRightInd w:val="0"/>
              <w:spacing w:before="120" w:after="120"/>
              <w:ind w:left="317" w:hanging="283"/>
              <w:rPr>
                <w:rFonts w:ascii="Helvetica" w:hAnsi="Helvetica" w:cs="Times"/>
                <w:sz w:val="20"/>
                <w:szCs w:val="20"/>
              </w:rPr>
            </w:pPr>
            <w:r w:rsidRPr="008E673C">
              <w:rPr>
                <w:rFonts w:ascii="Helvetica" w:hAnsi="Helvetica" w:cs="Times New Roman"/>
                <w:sz w:val="20"/>
                <w:szCs w:val="20"/>
              </w:rPr>
              <w:t>Die Dokumentation der Selbstkontrolle ist in einer dem Sicherheitsrisiko und dem Produktionsumfang angepassten Form zu gewährleisten</w:t>
            </w:r>
          </w:p>
          <w:p w14:paraId="0CCEA911" w14:textId="783C4637" w:rsidR="008E673C" w:rsidRPr="008E673C" w:rsidRDefault="008E673C" w:rsidP="0016369F">
            <w:pPr>
              <w:pStyle w:val="Listenabsatz"/>
              <w:widowControl w:val="0"/>
              <w:numPr>
                <w:ilvl w:val="0"/>
                <w:numId w:val="9"/>
              </w:numPr>
              <w:autoSpaceDE w:val="0"/>
              <w:autoSpaceDN w:val="0"/>
              <w:adjustRightInd w:val="0"/>
              <w:spacing w:before="120" w:after="120"/>
              <w:ind w:left="317" w:hanging="283"/>
              <w:rPr>
                <w:rFonts w:ascii="Helvetica" w:hAnsi="Helvetica" w:cs="Times New Roman"/>
                <w:sz w:val="20"/>
                <w:szCs w:val="20"/>
              </w:rPr>
            </w:pPr>
            <w:r w:rsidRPr="008E673C">
              <w:rPr>
                <w:rFonts w:ascii="Helvetica" w:hAnsi="Helvetica" w:cs="Times New Roman"/>
                <w:sz w:val="20"/>
                <w:szCs w:val="20"/>
              </w:rPr>
              <w:t>Kleinstbetriebe können die Dokumentation der Selbstkontrolle angemessen reduzieren</w:t>
            </w:r>
            <w:r w:rsidR="004C19C2">
              <w:rPr>
                <w:rFonts w:ascii="Helvetica" w:hAnsi="Helvetica" w:cs="Times New Roman"/>
                <w:sz w:val="20"/>
                <w:szCs w:val="20"/>
              </w:rPr>
              <w:t>.</w:t>
            </w:r>
          </w:p>
        </w:tc>
      </w:tr>
      <w:tr w:rsidR="008E673C" w14:paraId="54A3BA6E" w14:textId="77777777" w:rsidTr="00823CBD">
        <w:tc>
          <w:tcPr>
            <w:tcW w:w="2660" w:type="dxa"/>
            <w:tcBorders>
              <w:left w:val="nil"/>
              <w:right w:val="nil"/>
            </w:tcBorders>
          </w:tcPr>
          <w:p w14:paraId="112ADB46" w14:textId="77777777" w:rsidR="008E673C" w:rsidRPr="008E673C" w:rsidRDefault="008E673C" w:rsidP="004C19C2">
            <w:pPr>
              <w:pStyle w:val="Untertitel"/>
              <w:spacing w:before="120" w:after="120"/>
              <w:rPr>
                <w:rFonts w:ascii="Helvetica" w:hAnsi="Helvetica"/>
                <w:b/>
                <w:i w:val="0"/>
                <w:color w:val="auto"/>
                <w:sz w:val="22"/>
                <w:szCs w:val="22"/>
              </w:rPr>
            </w:pPr>
            <w:r w:rsidRPr="008E673C">
              <w:rPr>
                <w:rFonts w:ascii="Helvetica" w:hAnsi="Helvetica"/>
                <w:b/>
                <w:i w:val="0"/>
                <w:color w:val="auto"/>
                <w:sz w:val="22"/>
                <w:szCs w:val="22"/>
              </w:rPr>
              <w:t xml:space="preserve">Probenahmen und Analysen  </w:t>
            </w:r>
          </w:p>
          <w:p w14:paraId="701EDA86" w14:textId="77777777" w:rsidR="008E673C" w:rsidRPr="008E673C" w:rsidRDefault="008E673C" w:rsidP="004C19C2">
            <w:pPr>
              <w:pStyle w:val="Untertitel"/>
              <w:spacing w:before="120" w:after="120"/>
              <w:rPr>
                <w:rFonts w:ascii="Helvetica" w:hAnsi="Helvetica"/>
                <w:b/>
                <w:i w:val="0"/>
                <w:color w:val="auto"/>
                <w:sz w:val="22"/>
                <w:szCs w:val="22"/>
              </w:rPr>
            </w:pPr>
          </w:p>
        </w:tc>
        <w:tc>
          <w:tcPr>
            <w:tcW w:w="6662" w:type="dxa"/>
            <w:tcBorders>
              <w:left w:val="nil"/>
              <w:right w:val="nil"/>
            </w:tcBorders>
          </w:tcPr>
          <w:p w14:paraId="6AB248E7" w14:textId="3F808C41" w:rsidR="008E673C" w:rsidRPr="008E673C" w:rsidRDefault="008E673C" w:rsidP="004C19C2">
            <w:pPr>
              <w:widowControl w:val="0"/>
              <w:autoSpaceDE w:val="0"/>
              <w:autoSpaceDN w:val="0"/>
              <w:adjustRightInd w:val="0"/>
              <w:spacing w:before="120" w:after="120"/>
              <w:rPr>
                <w:rFonts w:ascii="Helvetica" w:hAnsi="Helvetica" w:cs="Times"/>
                <w:sz w:val="20"/>
                <w:szCs w:val="20"/>
              </w:rPr>
            </w:pPr>
            <w:r w:rsidRPr="008E673C">
              <w:rPr>
                <w:rFonts w:ascii="Helvetica" w:hAnsi="Helvetica" w:cs="Times New Roman"/>
                <w:sz w:val="20"/>
                <w:szCs w:val="20"/>
              </w:rPr>
              <w:t>Die verantwortliche Person ist verpflichtet, das Funktionieren der Selbstkontrollmassnahmen durch Probenahmen und Analysen zu überprüfen oder überprüfen zu lassen. Die Überprüfung der Selbstkontrollmassnahmen hat in einer dem Sicherheitsrisiko und dem Produktionsumfang angepassten Form zu erfolgen.</w:t>
            </w:r>
            <w:r w:rsidRPr="008E673C">
              <w:rPr>
                <w:rFonts w:ascii="Helvetica" w:hAnsi="Helvetica" w:cs="Times"/>
                <w:sz w:val="20"/>
                <w:szCs w:val="20"/>
              </w:rPr>
              <w:t xml:space="preserve"> </w:t>
            </w:r>
            <w:r w:rsidRPr="008E673C">
              <w:rPr>
                <w:rFonts w:ascii="Helvetica" w:hAnsi="Helvetica" w:cs="Times New Roman"/>
                <w:sz w:val="20"/>
                <w:szCs w:val="20"/>
              </w:rPr>
              <w:t>Das EDI</w:t>
            </w:r>
            <w:r w:rsidRPr="008E673C">
              <w:rPr>
                <w:rStyle w:val="Funotenzeichen"/>
                <w:rFonts w:ascii="Helvetica" w:hAnsi="Helvetica" w:cs="Times New Roman"/>
                <w:sz w:val="20"/>
                <w:szCs w:val="20"/>
              </w:rPr>
              <w:footnoteReference w:id="1"/>
            </w:r>
            <w:r w:rsidRPr="008E673C">
              <w:rPr>
                <w:rFonts w:ascii="Helvetica" w:hAnsi="Helvetica" w:cs="Times New Roman"/>
                <w:sz w:val="20"/>
                <w:szCs w:val="20"/>
              </w:rPr>
              <w:t xml:space="preserve"> kann bestimmte Analyseverfahren für verbindlich erklären.</w:t>
            </w:r>
          </w:p>
        </w:tc>
      </w:tr>
    </w:tbl>
    <w:p w14:paraId="69C8DDD3" w14:textId="77777777" w:rsidR="008E673C" w:rsidRDefault="008E673C" w:rsidP="004C19C2">
      <w:pPr>
        <w:spacing w:before="120" w:after="120"/>
      </w:pPr>
      <w:r>
        <w:rPr>
          <w:i/>
          <w:iCs/>
        </w:rPr>
        <w:br w:type="page"/>
      </w:r>
    </w:p>
    <w:tbl>
      <w:tblPr>
        <w:tblStyle w:val="Tabellenraster"/>
        <w:tblW w:w="9322" w:type="dxa"/>
        <w:tblLook w:val="04A0" w:firstRow="1" w:lastRow="0" w:firstColumn="1" w:lastColumn="0" w:noHBand="0" w:noVBand="1"/>
      </w:tblPr>
      <w:tblGrid>
        <w:gridCol w:w="2660"/>
        <w:gridCol w:w="6662"/>
      </w:tblGrid>
      <w:tr w:rsidR="008E673C" w14:paraId="683A5E4C" w14:textId="77777777" w:rsidTr="00823CBD">
        <w:tc>
          <w:tcPr>
            <w:tcW w:w="2660" w:type="dxa"/>
            <w:tcBorders>
              <w:left w:val="nil"/>
              <w:right w:val="nil"/>
            </w:tcBorders>
          </w:tcPr>
          <w:p w14:paraId="762E30D7" w14:textId="50BFD12F" w:rsidR="008E673C" w:rsidRPr="008E673C" w:rsidRDefault="008E673C" w:rsidP="004C19C2">
            <w:pPr>
              <w:pStyle w:val="Untertitel"/>
              <w:spacing w:before="120" w:after="120"/>
              <w:rPr>
                <w:rFonts w:ascii="Helvetica" w:hAnsi="Helvetica"/>
                <w:b/>
                <w:i w:val="0"/>
                <w:color w:val="auto"/>
                <w:sz w:val="22"/>
                <w:szCs w:val="22"/>
              </w:rPr>
            </w:pPr>
            <w:r w:rsidRPr="008E673C">
              <w:rPr>
                <w:rFonts w:ascii="Helvetica" w:hAnsi="Helvetica"/>
                <w:b/>
                <w:i w:val="0"/>
                <w:color w:val="auto"/>
                <w:sz w:val="22"/>
                <w:szCs w:val="22"/>
              </w:rPr>
              <w:lastRenderedPageBreak/>
              <w:t>Rückverfolgbarkeit</w:t>
            </w:r>
          </w:p>
          <w:p w14:paraId="2D347293" w14:textId="77777777" w:rsidR="008E673C" w:rsidRPr="008E673C" w:rsidRDefault="008E673C" w:rsidP="004C19C2">
            <w:pPr>
              <w:pStyle w:val="Untertitel"/>
              <w:spacing w:before="120" w:after="120"/>
              <w:rPr>
                <w:rFonts w:ascii="Helvetica" w:hAnsi="Helvetica"/>
                <w:b/>
                <w:i w:val="0"/>
                <w:color w:val="auto"/>
                <w:sz w:val="22"/>
                <w:szCs w:val="22"/>
              </w:rPr>
            </w:pPr>
          </w:p>
        </w:tc>
        <w:tc>
          <w:tcPr>
            <w:tcW w:w="6662" w:type="dxa"/>
            <w:tcBorders>
              <w:left w:val="nil"/>
              <w:right w:val="nil"/>
            </w:tcBorders>
          </w:tcPr>
          <w:p w14:paraId="7671FFD1" w14:textId="48037B0C" w:rsidR="008E673C" w:rsidRPr="008E673C" w:rsidRDefault="008E673C" w:rsidP="004C19C2">
            <w:pPr>
              <w:widowControl w:val="0"/>
              <w:autoSpaceDE w:val="0"/>
              <w:autoSpaceDN w:val="0"/>
              <w:adjustRightInd w:val="0"/>
              <w:spacing w:before="120" w:after="120"/>
              <w:rPr>
                <w:rFonts w:ascii="Helvetica" w:hAnsi="Helvetica" w:cs="Times"/>
                <w:sz w:val="20"/>
                <w:szCs w:val="20"/>
              </w:rPr>
            </w:pPr>
            <w:r w:rsidRPr="008E673C">
              <w:rPr>
                <w:rFonts w:ascii="Helvetica" w:hAnsi="Helvetica" w:cs="Times New Roman"/>
                <w:sz w:val="20"/>
                <w:szCs w:val="20"/>
              </w:rPr>
              <w:t>Über alle Herstellungs-, Verarbeitungs- und Vertriebsstufen rückverfolg</w:t>
            </w:r>
            <w:r w:rsidR="006E38FF">
              <w:rPr>
                <w:rFonts w:ascii="Helvetica" w:hAnsi="Helvetica" w:cs="Times New Roman"/>
                <w:sz w:val="20"/>
                <w:szCs w:val="20"/>
              </w:rPr>
              <w:t>-</w:t>
            </w:r>
            <w:r w:rsidRPr="008E673C">
              <w:rPr>
                <w:rFonts w:ascii="Helvetica" w:hAnsi="Helvetica" w:cs="Times New Roman"/>
                <w:sz w:val="20"/>
                <w:szCs w:val="20"/>
              </w:rPr>
              <w:t>bar sein müssen:</w:t>
            </w:r>
          </w:p>
          <w:p w14:paraId="0E6FF3A2" w14:textId="77777777" w:rsidR="008E673C" w:rsidRPr="008E673C" w:rsidRDefault="008E673C" w:rsidP="0016369F">
            <w:pPr>
              <w:widowControl w:val="0"/>
              <w:numPr>
                <w:ilvl w:val="0"/>
                <w:numId w:val="10"/>
              </w:numPr>
              <w:tabs>
                <w:tab w:val="left" w:pos="317"/>
              </w:tabs>
              <w:autoSpaceDE w:val="0"/>
              <w:autoSpaceDN w:val="0"/>
              <w:adjustRightInd w:val="0"/>
              <w:spacing w:before="120" w:after="120"/>
              <w:ind w:left="317" w:hanging="283"/>
              <w:rPr>
                <w:rFonts w:ascii="Helvetica" w:hAnsi="Helvetica" w:cs="Times New Roman"/>
                <w:sz w:val="20"/>
                <w:szCs w:val="20"/>
              </w:rPr>
            </w:pPr>
            <w:r w:rsidRPr="008E673C">
              <w:rPr>
                <w:rFonts w:ascii="Helvetica" w:hAnsi="Helvetica" w:cs="Times New Roman"/>
                <w:sz w:val="20"/>
                <w:szCs w:val="20"/>
              </w:rPr>
              <w:t>Lebensmittel</w:t>
            </w:r>
          </w:p>
          <w:p w14:paraId="77E24752" w14:textId="18ED6ABA" w:rsidR="008E673C" w:rsidRPr="008E673C" w:rsidRDefault="0016369F" w:rsidP="0016369F">
            <w:pPr>
              <w:widowControl w:val="0"/>
              <w:numPr>
                <w:ilvl w:val="0"/>
                <w:numId w:val="10"/>
              </w:numPr>
              <w:tabs>
                <w:tab w:val="left" w:pos="220"/>
                <w:tab w:val="left" w:pos="317"/>
                <w:tab w:val="left" w:pos="720"/>
              </w:tabs>
              <w:autoSpaceDE w:val="0"/>
              <w:autoSpaceDN w:val="0"/>
              <w:adjustRightInd w:val="0"/>
              <w:spacing w:before="120" w:after="120"/>
              <w:ind w:left="317" w:hanging="283"/>
              <w:rPr>
                <w:rFonts w:ascii="Helvetica" w:hAnsi="Helvetica" w:cs="Times New Roman"/>
                <w:sz w:val="20"/>
                <w:szCs w:val="20"/>
              </w:rPr>
            </w:pPr>
            <w:r>
              <w:rPr>
                <w:rFonts w:ascii="Helvetica" w:hAnsi="Helvetica" w:cs="Times New Roman"/>
                <w:sz w:val="20"/>
                <w:szCs w:val="20"/>
              </w:rPr>
              <w:t xml:space="preserve">  </w:t>
            </w:r>
            <w:r w:rsidR="008E673C" w:rsidRPr="008E673C">
              <w:rPr>
                <w:rFonts w:ascii="Helvetica" w:hAnsi="Helvetica" w:cs="Times New Roman"/>
                <w:sz w:val="20"/>
                <w:szCs w:val="20"/>
              </w:rPr>
              <w:t xml:space="preserve">Nutztiere, die der Lebensmittelgewinnung dienen </w:t>
            </w:r>
          </w:p>
          <w:p w14:paraId="3ED6FAD8" w14:textId="767FA282" w:rsidR="008E673C" w:rsidRPr="008E673C" w:rsidRDefault="008E673C" w:rsidP="0016369F">
            <w:pPr>
              <w:pStyle w:val="Listenabsatz"/>
              <w:widowControl w:val="0"/>
              <w:numPr>
                <w:ilvl w:val="0"/>
                <w:numId w:val="10"/>
              </w:numPr>
              <w:tabs>
                <w:tab w:val="left" w:pos="317"/>
              </w:tabs>
              <w:autoSpaceDE w:val="0"/>
              <w:autoSpaceDN w:val="0"/>
              <w:adjustRightInd w:val="0"/>
              <w:spacing w:before="120" w:after="120"/>
              <w:ind w:left="317" w:hanging="283"/>
              <w:rPr>
                <w:rFonts w:ascii="Helvetica" w:hAnsi="Helvetica" w:cs="Times"/>
                <w:sz w:val="20"/>
                <w:szCs w:val="20"/>
              </w:rPr>
            </w:pPr>
            <w:r w:rsidRPr="008E673C">
              <w:rPr>
                <w:rFonts w:ascii="Helvetica" w:hAnsi="Helvetica" w:cs="Times New Roman"/>
                <w:sz w:val="20"/>
                <w:szCs w:val="20"/>
              </w:rPr>
              <w:t xml:space="preserve">Stoffe, von denen erwartet werden kann, dass sie in einem </w:t>
            </w:r>
            <w:r w:rsidR="0016369F">
              <w:rPr>
                <w:rFonts w:ascii="Helvetica" w:hAnsi="Helvetica" w:cs="Times New Roman"/>
                <w:sz w:val="20"/>
                <w:szCs w:val="20"/>
              </w:rPr>
              <w:br/>
              <w:t>Lebensmittel verarbeitet werden</w:t>
            </w:r>
          </w:p>
          <w:p w14:paraId="5861F33B" w14:textId="77777777" w:rsidR="008E673C" w:rsidRPr="008E673C" w:rsidRDefault="008E673C" w:rsidP="0016369F">
            <w:pPr>
              <w:widowControl w:val="0"/>
              <w:numPr>
                <w:ilvl w:val="0"/>
                <w:numId w:val="10"/>
              </w:numPr>
              <w:tabs>
                <w:tab w:val="left" w:pos="220"/>
                <w:tab w:val="left" w:pos="317"/>
                <w:tab w:val="left" w:pos="720"/>
              </w:tabs>
              <w:autoSpaceDE w:val="0"/>
              <w:autoSpaceDN w:val="0"/>
              <w:adjustRightInd w:val="0"/>
              <w:spacing w:before="120" w:after="120"/>
              <w:ind w:left="317" w:hanging="283"/>
              <w:rPr>
                <w:rFonts w:ascii="Helvetica" w:hAnsi="Helvetica" w:cs="Times New Roman"/>
                <w:sz w:val="20"/>
                <w:szCs w:val="20"/>
              </w:rPr>
            </w:pPr>
            <w:r w:rsidRPr="008E673C">
              <w:rPr>
                <w:rFonts w:ascii="Helvetica" w:hAnsi="Helvetica" w:cs="Times New Roman"/>
                <w:sz w:val="20"/>
                <w:szCs w:val="20"/>
              </w:rPr>
              <w:t>Bedarfsgegenstände</w:t>
            </w:r>
          </w:p>
          <w:p w14:paraId="2BA49194" w14:textId="77777777" w:rsidR="008E673C" w:rsidRPr="008E673C" w:rsidRDefault="008E673C" w:rsidP="004C19C2">
            <w:pPr>
              <w:widowControl w:val="0"/>
              <w:autoSpaceDE w:val="0"/>
              <w:autoSpaceDN w:val="0"/>
              <w:adjustRightInd w:val="0"/>
              <w:spacing w:before="120" w:after="120"/>
              <w:rPr>
                <w:rFonts w:ascii="Helvetica" w:hAnsi="Helvetica" w:cs="Times"/>
                <w:sz w:val="20"/>
                <w:szCs w:val="20"/>
              </w:rPr>
            </w:pPr>
            <w:r w:rsidRPr="008E673C">
              <w:rPr>
                <w:rFonts w:ascii="Helvetica" w:hAnsi="Helvetica" w:cs="Times New Roman"/>
                <w:sz w:val="20"/>
                <w:szCs w:val="20"/>
              </w:rPr>
              <w:t>Wer mit obenstehenden Produkten handelt, muss der zuständigen kantonalen Vollzugsbehörde Auskunft geben können darüber:</w:t>
            </w:r>
          </w:p>
          <w:p w14:paraId="6371A8B0" w14:textId="77777777" w:rsidR="008E673C" w:rsidRPr="008E673C" w:rsidRDefault="008E673C" w:rsidP="009852FE">
            <w:pPr>
              <w:widowControl w:val="0"/>
              <w:numPr>
                <w:ilvl w:val="0"/>
                <w:numId w:val="50"/>
              </w:numPr>
              <w:tabs>
                <w:tab w:val="left" w:pos="220"/>
                <w:tab w:val="left" w:pos="459"/>
              </w:tabs>
              <w:autoSpaceDE w:val="0"/>
              <w:autoSpaceDN w:val="0"/>
              <w:adjustRightInd w:val="0"/>
              <w:ind w:left="714" w:hanging="357"/>
              <w:rPr>
                <w:rFonts w:ascii="Helvetica" w:hAnsi="Helvetica" w:cs="Times New Roman"/>
                <w:sz w:val="20"/>
                <w:szCs w:val="20"/>
              </w:rPr>
            </w:pPr>
            <w:r w:rsidRPr="008E673C">
              <w:rPr>
                <w:rFonts w:ascii="Helvetica" w:hAnsi="Helvetica" w:cs="Times New Roman"/>
                <w:sz w:val="20"/>
                <w:szCs w:val="20"/>
              </w:rPr>
              <w:t xml:space="preserve">von wem die Produkte bezogen worden sind; und </w:t>
            </w:r>
          </w:p>
          <w:p w14:paraId="501C4971" w14:textId="76E790FC" w:rsidR="008E673C" w:rsidRPr="00823CBD" w:rsidRDefault="008E673C" w:rsidP="009852FE">
            <w:pPr>
              <w:widowControl w:val="0"/>
              <w:numPr>
                <w:ilvl w:val="0"/>
                <w:numId w:val="50"/>
              </w:numPr>
              <w:tabs>
                <w:tab w:val="left" w:pos="220"/>
                <w:tab w:val="left" w:pos="459"/>
              </w:tabs>
              <w:autoSpaceDE w:val="0"/>
              <w:autoSpaceDN w:val="0"/>
              <w:adjustRightInd w:val="0"/>
              <w:spacing w:after="120"/>
              <w:ind w:left="453" w:hanging="96"/>
              <w:rPr>
                <w:rFonts w:ascii="Helvetica" w:hAnsi="Helvetica" w:cs="Times New Roman"/>
                <w:sz w:val="20"/>
                <w:szCs w:val="20"/>
              </w:rPr>
            </w:pPr>
            <w:r w:rsidRPr="008E673C">
              <w:rPr>
                <w:rFonts w:ascii="Helvetica" w:hAnsi="Helvetica" w:cs="Times New Roman"/>
                <w:sz w:val="20"/>
                <w:szCs w:val="20"/>
              </w:rPr>
              <w:t xml:space="preserve">an wen sie geliefert worden sind; </w:t>
            </w:r>
            <w:r w:rsidR="009852FE">
              <w:rPr>
                <w:rFonts w:ascii="Helvetica" w:hAnsi="Helvetica" w:cs="Times New Roman"/>
                <w:sz w:val="20"/>
                <w:szCs w:val="20"/>
              </w:rPr>
              <w:br/>
            </w:r>
            <w:r w:rsidRPr="008E673C">
              <w:rPr>
                <w:rFonts w:ascii="Helvetica" w:hAnsi="Helvetica" w:cs="Times New Roman"/>
                <w:sz w:val="20"/>
                <w:szCs w:val="20"/>
              </w:rPr>
              <w:t>ausgenommen ist die direkte Abgabe an Konsument</w:t>
            </w:r>
            <w:r w:rsidR="009852FE">
              <w:rPr>
                <w:rFonts w:ascii="Helvetica" w:hAnsi="Helvetica" w:cs="Times New Roman"/>
                <w:sz w:val="20"/>
                <w:szCs w:val="20"/>
              </w:rPr>
              <w:t>en</w:t>
            </w:r>
            <w:r w:rsidRPr="008E673C">
              <w:rPr>
                <w:rFonts w:ascii="Helvetica" w:hAnsi="Helvetica" w:cs="Times New Roman"/>
                <w:sz w:val="20"/>
                <w:szCs w:val="20"/>
              </w:rPr>
              <w:t xml:space="preserve">. </w:t>
            </w:r>
          </w:p>
        </w:tc>
      </w:tr>
      <w:tr w:rsidR="008E673C" w14:paraId="70FCBD97" w14:textId="77777777" w:rsidTr="00823CBD">
        <w:tc>
          <w:tcPr>
            <w:tcW w:w="2660" w:type="dxa"/>
            <w:tcBorders>
              <w:left w:val="nil"/>
              <w:right w:val="nil"/>
            </w:tcBorders>
          </w:tcPr>
          <w:p w14:paraId="5ACD5A92" w14:textId="77777777" w:rsidR="008E673C" w:rsidRPr="008E673C" w:rsidRDefault="008E673C" w:rsidP="004C19C2">
            <w:pPr>
              <w:pStyle w:val="Untertitel"/>
              <w:spacing w:before="120" w:after="120"/>
              <w:rPr>
                <w:rFonts w:ascii="Helvetica" w:hAnsi="Helvetica"/>
                <w:b/>
                <w:i w:val="0"/>
                <w:color w:val="auto"/>
                <w:sz w:val="22"/>
                <w:szCs w:val="22"/>
              </w:rPr>
            </w:pPr>
            <w:r w:rsidRPr="008E673C">
              <w:rPr>
                <w:rFonts w:ascii="Helvetica" w:hAnsi="Helvetica"/>
                <w:b/>
                <w:i w:val="0"/>
                <w:color w:val="auto"/>
                <w:sz w:val="22"/>
                <w:szCs w:val="22"/>
              </w:rPr>
              <w:t xml:space="preserve">Rücknahme und Rückruf </w:t>
            </w:r>
          </w:p>
          <w:p w14:paraId="215F7D76" w14:textId="77777777" w:rsidR="008E673C" w:rsidRPr="008E673C" w:rsidRDefault="008E673C" w:rsidP="004C19C2">
            <w:pPr>
              <w:pStyle w:val="Untertitel"/>
              <w:spacing w:before="120" w:after="120"/>
              <w:rPr>
                <w:rFonts w:ascii="Helvetica" w:hAnsi="Helvetica"/>
                <w:b/>
                <w:i w:val="0"/>
                <w:color w:val="auto"/>
                <w:sz w:val="22"/>
                <w:szCs w:val="22"/>
              </w:rPr>
            </w:pPr>
          </w:p>
        </w:tc>
        <w:tc>
          <w:tcPr>
            <w:tcW w:w="6662" w:type="dxa"/>
            <w:tcBorders>
              <w:left w:val="nil"/>
              <w:right w:val="nil"/>
            </w:tcBorders>
          </w:tcPr>
          <w:p w14:paraId="4B440D53" w14:textId="2647145A" w:rsidR="008E673C" w:rsidRPr="008E673C" w:rsidRDefault="008E673C" w:rsidP="004C19C2">
            <w:pPr>
              <w:widowControl w:val="0"/>
              <w:autoSpaceDE w:val="0"/>
              <w:autoSpaceDN w:val="0"/>
              <w:adjustRightInd w:val="0"/>
              <w:spacing w:before="120" w:after="120"/>
              <w:rPr>
                <w:rFonts w:ascii="Helvetica" w:hAnsi="Helvetica" w:cs="Times"/>
                <w:sz w:val="20"/>
                <w:szCs w:val="20"/>
              </w:rPr>
            </w:pPr>
            <w:r w:rsidRPr="008E673C">
              <w:rPr>
                <w:rFonts w:ascii="Helvetica" w:hAnsi="Helvetica" w:cs="Times New Roman"/>
                <w:sz w:val="20"/>
                <w:szCs w:val="20"/>
              </w:rPr>
              <w:t>Stellt die verantwortliche Person eines Betriebs fest oder hat sie Grund zur Annahme, dass vom Betrieb eingeführte, hergestellte, verarbeitete, behandelte, abgegebene oder vertriebene Lebens-mittel oder Gebrauchsgegenstände die Gesundheit gefährdet haben oder gefährden können, und stehen die betreffenden Lebensmittel oder Gebrauchsgegenstände</w:t>
            </w:r>
            <w:r w:rsidR="0016369F">
              <w:rPr>
                <w:rFonts w:ascii="Helvetica" w:hAnsi="Helvetica" w:cs="Times New Roman"/>
                <w:sz w:val="20"/>
                <w:szCs w:val="20"/>
              </w:rPr>
              <w:t xml:space="preserve"> nicht mehr unter der unmittelb</w:t>
            </w:r>
            <w:r w:rsidRPr="008E673C">
              <w:rPr>
                <w:rFonts w:ascii="Helvetica" w:hAnsi="Helvetica" w:cs="Times New Roman"/>
                <w:sz w:val="20"/>
                <w:szCs w:val="20"/>
              </w:rPr>
              <w:t>aren Kontrolle des Betriebs, so muss sie unverzüglich:</w:t>
            </w:r>
          </w:p>
          <w:p w14:paraId="0CC009E3" w14:textId="77777777" w:rsidR="008E673C" w:rsidRPr="008E673C" w:rsidRDefault="008E673C" w:rsidP="008A6B4B">
            <w:pPr>
              <w:widowControl w:val="0"/>
              <w:numPr>
                <w:ilvl w:val="0"/>
                <w:numId w:val="11"/>
              </w:numPr>
              <w:tabs>
                <w:tab w:val="left" w:pos="317"/>
              </w:tabs>
              <w:autoSpaceDE w:val="0"/>
              <w:autoSpaceDN w:val="0"/>
              <w:adjustRightInd w:val="0"/>
              <w:spacing w:before="120" w:after="120"/>
              <w:ind w:left="317" w:hanging="317"/>
              <w:rPr>
                <w:rFonts w:ascii="Helvetica" w:hAnsi="Helvetica" w:cs="Times New Roman"/>
                <w:sz w:val="20"/>
                <w:szCs w:val="20"/>
              </w:rPr>
            </w:pPr>
            <w:r w:rsidRPr="008E673C">
              <w:rPr>
                <w:rFonts w:ascii="Helvetica" w:hAnsi="Helvetica" w:cs="Times New Roman"/>
                <w:sz w:val="20"/>
                <w:szCs w:val="20"/>
              </w:rPr>
              <w:t xml:space="preserve">die zuständige kantonale Vollzugsbehörde informieren; </w:t>
            </w:r>
          </w:p>
          <w:p w14:paraId="3E48100C" w14:textId="77777777" w:rsidR="008E673C" w:rsidRPr="008E673C" w:rsidRDefault="008E673C" w:rsidP="008A6B4B">
            <w:pPr>
              <w:widowControl w:val="0"/>
              <w:numPr>
                <w:ilvl w:val="0"/>
                <w:numId w:val="11"/>
              </w:numPr>
              <w:tabs>
                <w:tab w:val="left" w:pos="317"/>
              </w:tabs>
              <w:autoSpaceDE w:val="0"/>
              <w:autoSpaceDN w:val="0"/>
              <w:adjustRightInd w:val="0"/>
              <w:spacing w:before="120" w:after="120"/>
              <w:ind w:left="317" w:hanging="317"/>
              <w:rPr>
                <w:rFonts w:ascii="Helvetica" w:hAnsi="Helvetica" w:cs="Times New Roman"/>
                <w:sz w:val="20"/>
                <w:szCs w:val="20"/>
              </w:rPr>
            </w:pPr>
            <w:r w:rsidRPr="008E673C">
              <w:rPr>
                <w:rFonts w:ascii="Helvetica" w:hAnsi="Helvetica" w:cs="Times New Roman"/>
                <w:sz w:val="20"/>
                <w:szCs w:val="20"/>
              </w:rPr>
              <w:t xml:space="preserve">die erforderlichen Massnahmen treffen, um die betreffenden Produkte vom Markt zu nehmen (Rücknahme); und </w:t>
            </w:r>
          </w:p>
          <w:p w14:paraId="6D9C7A3E" w14:textId="44E80677" w:rsidR="008E673C" w:rsidRPr="008E673C" w:rsidRDefault="008E673C" w:rsidP="008A6B4B">
            <w:pPr>
              <w:widowControl w:val="0"/>
              <w:numPr>
                <w:ilvl w:val="0"/>
                <w:numId w:val="11"/>
              </w:numPr>
              <w:tabs>
                <w:tab w:val="left" w:pos="317"/>
              </w:tabs>
              <w:autoSpaceDE w:val="0"/>
              <w:autoSpaceDN w:val="0"/>
              <w:adjustRightInd w:val="0"/>
              <w:spacing w:before="120" w:after="120"/>
              <w:ind w:left="317" w:hanging="317"/>
              <w:rPr>
                <w:rFonts w:ascii="Helvetica" w:hAnsi="Helvetica" w:cs="Times New Roman"/>
                <w:sz w:val="20"/>
                <w:szCs w:val="20"/>
              </w:rPr>
            </w:pPr>
            <w:r w:rsidRPr="008E673C">
              <w:rPr>
                <w:rFonts w:ascii="Helvetica" w:hAnsi="Helvetica" w:cs="Times New Roman"/>
                <w:sz w:val="20"/>
                <w:szCs w:val="20"/>
              </w:rPr>
              <w:t>falls die Produkte die Konsumentinnen und</w:t>
            </w:r>
            <w:r w:rsidR="008A6B4B">
              <w:rPr>
                <w:rFonts w:ascii="Helvetica" w:hAnsi="Helvetica" w:cs="Times New Roman"/>
                <w:sz w:val="20"/>
                <w:szCs w:val="20"/>
              </w:rPr>
              <w:t xml:space="preserve"> Konsumenten schon erreicht ha</w:t>
            </w:r>
            <w:r w:rsidRPr="008E673C">
              <w:rPr>
                <w:rFonts w:ascii="Helvetica" w:hAnsi="Helvetica" w:cs="Times New Roman"/>
                <w:sz w:val="20"/>
                <w:szCs w:val="20"/>
              </w:rPr>
              <w:t xml:space="preserve">ben könnten: die Produkte zurückrufen (Rückruf) und die Konsumentinnen und Konsumenten über den Grund des Rückrufs informieren. </w:t>
            </w:r>
          </w:p>
          <w:p w14:paraId="270A8D38" w14:textId="77777777" w:rsidR="008E673C" w:rsidRPr="008E673C" w:rsidRDefault="008E673C" w:rsidP="004C19C2">
            <w:pPr>
              <w:widowControl w:val="0"/>
              <w:autoSpaceDE w:val="0"/>
              <w:autoSpaceDN w:val="0"/>
              <w:adjustRightInd w:val="0"/>
              <w:spacing w:before="120" w:after="120"/>
              <w:rPr>
                <w:rFonts w:ascii="Helvetica" w:hAnsi="Helvetica" w:cs="Times"/>
                <w:sz w:val="20"/>
                <w:szCs w:val="20"/>
              </w:rPr>
            </w:pPr>
            <w:r w:rsidRPr="008E673C">
              <w:rPr>
                <w:rFonts w:ascii="Helvetica" w:hAnsi="Helvetica" w:cs="Times New Roman"/>
                <w:sz w:val="20"/>
                <w:szCs w:val="20"/>
              </w:rPr>
              <w:t>Hat sie Kenntnis davon oder Grund zur Annahme, dass lebensmittelbedingte Krankheitsausbrüche in Zusammenhang mit ihrem Lebensmittelbetrieb stehen, so hat sie dafür zu sorgen, dass Proben verdächtiger Lebensmittel erhalten bleiben und bei Bedarf den Vollzugsbehörden zugänglich gemacht werden.</w:t>
            </w:r>
          </w:p>
          <w:p w14:paraId="5AD85803" w14:textId="77777777" w:rsidR="008E673C" w:rsidRPr="008E673C" w:rsidRDefault="008E673C" w:rsidP="004C19C2">
            <w:pPr>
              <w:widowControl w:val="0"/>
              <w:autoSpaceDE w:val="0"/>
              <w:autoSpaceDN w:val="0"/>
              <w:adjustRightInd w:val="0"/>
              <w:spacing w:before="120" w:after="120"/>
              <w:rPr>
                <w:rFonts w:ascii="Helvetica" w:hAnsi="Helvetica" w:cs="Times"/>
                <w:sz w:val="20"/>
                <w:szCs w:val="20"/>
              </w:rPr>
            </w:pPr>
            <w:r w:rsidRPr="008E673C">
              <w:rPr>
                <w:rFonts w:ascii="Helvetica" w:hAnsi="Helvetica" w:cs="Times New Roman"/>
                <w:sz w:val="20"/>
                <w:szCs w:val="20"/>
              </w:rPr>
              <w:t>Sie muss mit den Vollzugsbehörden zusammenarbeiten. Diese können verlangen, dass ihnen alle zum Beleg der Konformität mit den rechtlichen Vorgaben relevanten Informationen und Unterlagen zum betreffenden Produkt zur Verfügung gestellt werden.</w:t>
            </w:r>
          </w:p>
          <w:p w14:paraId="4E32741A" w14:textId="77777777" w:rsidR="008E673C" w:rsidRDefault="008E673C" w:rsidP="004C19C2">
            <w:pPr>
              <w:widowControl w:val="0"/>
              <w:autoSpaceDE w:val="0"/>
              <w:autoSpaceDN w:val="0"/>
              <w:adjustRightInd w:val="0"/>
              <w:spacing w:before="120" w:after="120"/>
              <w:rPr>
                <w:rFonts w:ascii="Helvetica" w:hAnsi="Helvetica" w:cs="Times New Roman"/>
                <w:sz w:val="20"/>
                <w:szCs w:val="20"/>
              </w:rPr>
            </w:pPr>
            <w:r w:rsidRPr="008E673C">
              <w:rPr>
                <w:rFonts w:ascii="Helvetica" w:hAnsi="Helvetica" w:cs="Times New Roman"/>
                <w:sz w:val="20"/>
                <w:szCs w:val="20"/>
              </w:rPr>
              <w:t xml:space="preserve">Bei gesundheitsgefährdendem Trinkwasser und bei gesundheitsgefährdendem Wasser, das dazu bestimmt ist, mit dem menschlichen Körper in Kontakt zu kommen, muss die verantwortliche Person unverzüglich die zuständige kantonale Vollzugsbehörde informieren; und in Zusammenarbeit mit dieser die zur Abwendung der Gefahr erforderlichen Massnahmen treffen. </w:t>
            </w:r>
          </w:p>
          <w:p w14:paraId="675CDFA5" w14:textId="237300A8" w:rsidR="00823CBD" w:rsidRPr="008E673C" w:rsidRDefault="00823CBD" w:rsidP="004C19C2">
            <w:pPr>
              <w:widowControl w:val="0"/>
              <w:autoSpaceDE w:val="0"/>
              <w:autoSpaceDN w:val="0"/>
              <w:adjustRightInd w:val="0"/>
              <w:spacing w:before="120" w:after="120"/>
              <w:rPr>
                <w:rFonts w:ascii="Helvetica" w:hAnsi="Helvetica" w:cs="Times"/>
                <w:sz w:val="20"/>
                <w:szCs w:val="20"/>
              </w:rPr>
            </w:pPr>
          </w:p>
        </w:tc>
      </w:tr>
    </w:tbl>
    <w:p w14:paraId="500ACB2B" w14:textId="77777777" w:rsidR="008E673C" w:rsidRPr="008E673C" w:rsidRDefault="008E673C" w:rsidP="008E673C"/>
    <w:p w14:paraId="2F099D2F" w14:textId="77777777" w:rsidR="00384225" w:rsidRDefault="00384225" w:rsidP="00384225">
      <w:pPr>
        <w:widowControl w:val="0"/>
        <w:autoSpaceDE w:val="0"/>
        <w:autoSpaceDN w:val="0"/>
        <w:adjustRightInd w:val="0"/>
        <w:rPr>
          <w:rFonts w:cs="Times"/>
          <w:i/>
          <w:color w:val="4F81BD" w:themeColor="accent1"/>
          <w:sz w:val="26"/>
          <w:szCs w:val="26"/>
        </w:rPr>
      </w:pPr>
    </w:p>
    <w:p w14:paraId="05C80CD0" w14:textId="14138304" w:rsidR="00823E32" w:rsidRPr="00823CBD" w:rsidRDefault="00823E32" w:rsidP="00823CBD">
      <w:pPr>
        <w:rPr>
          <w:rFonts w:eastAsiaTheme="majorEastAsia" w:cstheme="majorBidi"/>
          <w:b/>
          <w:iCs/>
          <w:spacing w:val="15"/>
        </w:rPr>
      </w:pPr>
    </w:p>
    <w:sectPr w:rsidR="00823E32" w:rsidRPr="00823CBD" w:rsidSect="004C19C2">
      <w:headerReference w:type="default" r:id="rId7"/>
      <w:headerReference w:type="first" r:id="rId8"/>
      <w:pgSz w:w="11900" w:h="16840"/>
      <w:pgMar w:top="1134" w:right="1410" w:bottom="454" w:left="1417" w:header="708" w:footer="450"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D12F2" w14:textId="77777777" w:rsidR="00494625" w:rsidRDefault="00494625" w:rsidP="00384225">
      <w:r>
        <w:separator/>
      </w:r>
    </w:p>
  </w:endnote>
  <w:endnote w:type="continuationSeparator" w:id="0">
    <w:p w14:paraId="01249C93" w14:textId="77777777" w:rsidR="00494625" w:rsidRDefault="00494625" w:rsidP="0038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Narrow">
    <w:altName w:val="﷽﷽﷽﷽﷽﷽﷽﷽rrow"/>
    <w:panose1 w:val="020B0506020202030204"/>
    <w:charset w:val="00"/>
    <w:family w:val="swiss"/>
    <w:pitch w:val="variable"/>
    <w:sig w:usb0="00000003" w:usb1="00000000" w:usb2="00000000" w:usb3="00000000" w:csb0="00000001" w:csb1="00000000"/>
  </w:font>
  <w:font w:name="Times">
    <w:altName w:val="﷽﷽﷽﷽﷽﷽﷽﷽ȂȂȂĂȂȂȂȂȂȂȁȂȂȂȂȂĂȂȂȂȂȂȂ"/>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2B422" w14:textId="77777777" w:rsidR="00494625" w:rsidRDefault="00494625" w:rsidP="00384225">
      <w:r>
        <w:separator/>
      </w:r>
    </w:p>
  </w:footnote>
  <w:footnote w:type="continuationSeparator" w:id="0">
    <w:p w14:paraId="1AEB116F" w14:textId="77777777" w:rsidR="00494625" w:rsidRDefault="00494625" w:rsidP="00384225">
      <w:r>
        <w:continuationSeparator/>
      </w:r>
    </w:p>
  </w:footnote>
  <w:footnote w:id="1">
    <w:p w14:paraId="7BFF302E" w14:textId="77777777" w:rsidR="0016369F" w:rsidRPr="008B0D66" w:rsidRDefault="0016369F" w:rsidP="008E673C">
      <w:pPr>
        <w:pStyle w:val="Funotentext"/>
        <w:rPr>
          <w:sz w:val="18"/>
          <w:szCs w:val="18"/>
        </w:rPr>
      </w:pPr>
      <w:r w:rsidRPr="008B0D66">
        <w:rPr>
          <w:rStyle w:val="Funotenzeichen"/>
          <w:sz w:val="18"/>
          <w:szCs w:val="18"/>
        </w:rPr>
        <w:footnoteRef/>
      </w:r>
      <w:r w:rsidRPr="008B0D66">
        <w:rPr>
          <w:sz w:val="18"/>
          <w:szCs w:val="18"/>
        </w:rPr>
        <w:t xml:space="preserve"> EDI: Eidgenössisches Departement des Innern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84BCD" w14:textId="2C1DB4A9" w:rsidR="0016369F" w:rsidRPr="00823CBD" w:rsidRDefault="0016369F">
    <w:pPr>
      <w:pStyle w:val="Kopfzeile"/>
      <w:rPr>
        <w:sz w:val="20"/>
        <w:szCs w:val="20"/>
      </w:rPr>
    </w:pPr>
    <w:r w:rsidRPr="00DB201C">
      <w:rPr>
        <w:rFonts w:ascii="Helvetica" w:hAnsi="Helvetica"/>
        <w:sz w:val="20"/>
        <w:szCs w:val="20"/>
      </w:rPr>
      <w:t>©</w:t>
    </w:r>
    <w:r w:rsidRPr="00DB201C">
      <w:rPr>
        <w:sz w:val="20"/>
        <w:szCs w:val="20"/>
      </w:rPr>
      <w:t xml:space="preserve"> Alinnova GmbH Luzern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8333A" w14:textId="542B4A2F" w:rsidR="0016369F" w:rsidRPr="00823CBD" w:rsidRDefault="0016369F">
    <w:pPr>
      <w:pStyle w:val="Kopfzeile"/>
      <w:rPr>
        <w:sz w:val="20"/>
        <w:szCs w:val="20"/>
      </w:rPr>
    </w:pPr>
    <w:r w:rsidRPr="00DB201C">
      <w:rPr>
        <w:rFonts w:ascii="Helvetica" w:hAnsi="Helvetica"/>
        <w:sz w:val="20"/>
        <w:szCs w:val="20"/>
      </w:rPr>
      <w:t>©</w:t>
    </w:r>
    <w:r w:rsidRPr="00DB201C">
      <w:rPr>
        <w:sz w:val="20"/>
        <w:szCs w:val="20"/>
      </w:rPr>
      <w:t xml:space="preserve"> Alinnova GmbH Luzern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9"/>
    <w:multiLevelType w:val="hybridMultilevel"/>
    <w:tmpl w:val="00000009"/>
    <w:lvl w:ilvl="0" w:tplc="0000032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0C647C"/>
    <w:multiLevelType w:val="hybridMultilevel"/>
    <w:tmpl w:val="5F047042"/>
    <w:lvl w:ilvl="0" w:tplc="29C848E8">
      <w:start w:val="1"/>
      <w:numFmt w:val="bullet"/>
      <w:lvlText w:val=""/>
      <w:lvlJc w:val="left"/>
      <w:pPr>
        <w:tabs>
          <w:tab w:val="num" w:pos="284"/>
        </w:tabs>
        <w:ind w:left="284" w:hanging="284"/>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126409C"/>
    <w:multiLevelType w:val="hybridMultilevel"/>
    <w:tmpl w:val="C69CF0E0"/>
    <w:lvl w:ilvl="0" w:tplc="26502D90">
      <w:start w:val="1"/>
      <w:numFmt w:val="bullet"/>
      <w:lvlText w:val=""/>
      <w:lvlJc w:val="left"/>
      <w:pPr>
        <w:tabs>
          <w:tab w:val="num" w:pos="170"/>
        </w:tabs>
        <w:ind w:left="170" w:hanging="17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4281966"/>
    <w:multiLevelType w:val="hybridMultilevel"/>
    <w:tmpl w:val="04A80BD8"/>
    <w:lvl w:ilvl="0" w:tplc="F20A30AE">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6680522"/>
    <w:multiLevelType w:val="hybridMultilevel"/>
    <w:tmpl w:val="B28AF628"/>
    <w:lvl w:ilvl="0" w:tplc="5F62C092">
      <w:start w:val="1"/>
      <w:numFmt w:val="bullet"/>
      <w:lvlText w:val=""/>
      <w:lvlJc w:val="left"/>
      <w:pPr>
        <w:tabs>
          <w:tab w:val="num" w:pos="170"/>
        </w:tabs>
        <w:ind w:left="170" w:hanging="170"/>
      </w:pPr>
      <w:rPr>
        <w:rFonts w:ascii="Arial" w:hAnsi="Arial" w:hint="default"/>
        <w:b w:val="0"/>
        <w:bCs w:val="0"/>
        <w:i w:val="0"/>
        <w:iCs w:val="0"/>
        <w:color w:val="auto"/>
        <w:sz w:val="22"/>
        <w:szCs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6C327A6"/>
    <w:multiLevelType w:val="hybridMultilevel"/>
    <w:tmpl w:val="267A7D20"/>
    <w:lvl w:ilvl="0" w:tplc="380A35C6">
      <w:start w:val="1"/>
      <w:numFmt w:val="upperLetter"/>
      <w:lvlText w:val="%1."/>
      <w:lvlJc w:val="left"/>
      <w:pPr>
        <w:tabs>
          <w:tab w:val="num" w:pos="567"/>
        </w:tabs>
        <w:ind w:left="567" w:hanging="567"/>
      </w:pPr>
      <w:rPr>
        <w:rFonts w:asciiTheme="majorHAnsi" w:hAnsiTheme="majorHAnsi" w:hint="default"/>
        <w:b/>
        <w:bCs/>
        <w:i w:val="0"/>
        <w:iCs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9360CD4"/>
    <w:multiLevelType w:val="hybridMultilevel"/>
    <w:tmpl w:val="AD96D1FC"/>
    <w:lvl w:ilvl="0" w:tplc="84A6546E">
      <w:start w:val="1"/>
      <w:numFmt w:val="bullet"/>
      <w:lvlText w:val=""/>
      <w:lvlJc w:val="left"/>
      <w:pPr>
        <w:tabs>
          <w:tab w:val="num" w:pos="170"/>
        </w:tabs>
        <w:ind w:left="170" w:hanging="17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C635B5D"/>
    <w:multiLevelType w:val="multilevel"/>
    <w:tmpl w:val="E10624B0"/>
    <w:lvl w:ilvl="0">
      <w:start w:val="1"/>
      <w:numFmt w:val="upperLetter"/>
      <w:lvlText w:val="%1."/>
      <w:lvlJc w:val="left"/>
      <w:pPr>
        <w:tabs>
          <w:tab w:val="num" w:pos="567"/>
        </w:tabs>
        <w:ind w:left="567" w:hanging="567"/>
      </w:pPr>
      <w:rPr>
        <w:rFonts w:asciiTheme="majorHAnsi" w:hAnsiTheme="majorHAnsi" w:hint="default"/>
        <w:b/>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B228C4"/>
    <w:multiLevelType w:val="multilevel"/>
    <w:tmpl w:val="00000009"/>
    <w:lvl w:ilvl="0">
      <w:start w:val="1"/>
      <w:numFmt w:val="lowerLetter"/>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AE4DCC"/>
    <w:multiLevelType w:val="hybridMultilevel"/>
    <w:tmpl w:val="7B40A43C"/>
    <w:lvl w:ilvl="0" w:tplc="2AA6999E">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41809F0"/>
    <w:multiLevelType w:val="multilevel"/>
    <w:tmpl w:val="9D68079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95911"/>
    <w:multiLevelType w:val="hybridMultilevel"/>
    <w:tmpl w:val="366053F2"/>
    <w:lvl w:ilvl="0" w:tplc="29C848E8">
      <w:start w:val="1"/>
      <w:numFmt w:val="bullet"/>
      <w:lvlText w:val=""/>
      <w:lvlJc w:val="left"/>
      <w:pPr>
        <w:tabs>
          <w:tab w:val="num" w:pos="284"/>
        </w:tabs>
        <w:ind w:left="284" w:hanging="284"/>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A8D50DB"/>
    <w:multiLevelType w:val="hybridMultilevel"/>
    <w:tmpl w:val="35D8FCE2"/>
    <w:lvl w:ilvl="0" w:tplc="2AA6999E">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BC9288F"/>
    <w:multiLevelType w:val="hybridMultilevel"/>
    <w:tmpl w:val="6DE8BC32"/>
    <w:lvl w:ilvl="0" w:tplc="4762F654">
      <w:start w:val="1"/>
      <w:numFmt w:val="bullet"/>
      <w:lvlText w:val="-"/>
      <w:lvlJc w:val="left"/>
      <w:pPr>
        <w:ind w:left="720" w:hanging="360"/>
      </w:pPr>
      <w:rPr>
        <w:rFonts w:ascii="Calibri" w:hAnsi="Calibri"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C341DCD"/>
    <w:multiLevelType w:val="multilevel"/>
    <w:tmpl w:val="5B0690B8"/>
    <w:lvl w:ilvl="0">
      <w:start w:val="1"/>
      <w:numFmt w:val="bullet"/>
      <w:lvlText w:val=""/>
      <w:lvlJc w:val="left"/>
      <w:pPr>
        <w:tabs>
          <w:tab w:val="num" w:pos="113"/>
        </w:tabs>
        <w:ind w:left="113" w:hanging="113"/>
      </w:pPr>
      <w:rPr>
        <w:rFonts w:ascii="Arial" w:hAnsi="Aria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DC773D"/>
    <w:multiLevelType w:val="multilevel"/>
    <w:tmpl w:val="6BFAACFE"/>
    <w:lvl w:ilvl="0">
      <w:start w:val="1"/>
      <w:numFmt w:val="upperLetter"/>
      <w:lvlText w:val="%1."/>
      <w:lvlJc w:val="left"/>
      <w:pPr>
        <w:tabs>
          <w:tab w:val="num" w:pos="567"/>
        </w:tabs>
        <w:ind w:left="567" w:hanging="567"/>
      </w:pPr>
      <w:rPr>
        <w:rFonts w:asciiTheme="majorHAnsi" w:hAnsiTheme="majorHAnsi" w:hint="default"/>
        <w:b/>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934D73"/>
    <w:multiLevelType w:val="hybridMultilevel"/>
    <w:tmpl w:val="04BA9620"/>
    <w:lvl w:ilvl="0" w:tplc="C79E785E">
      <w:start w:val="1"/>
      <w:numFmt w:val="bullet"/>
      <w:lvlText w:val=""/>
      <w:lvlJc w:val="left"/>
      <w:pPr>
        <w:ind w:left="720" w:hanging="360"/>
      </w:pPr>
      <w:rPr>
        <w:rFonts w:ascii="Arial" w:hAnsi="Aria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14517D3"/>
    <w:multiLevelType w:val="multilevel"/>
    <w:tmpl w:val="B28AF628"/>
    <w:lvl w:ilvl="0">
      <w:start w:val="1"/>
      <w:numFmt w:val="bullet"/>
      <w:lvlText w:val=""/>
      <w:lvlJc w:val="left"/>
      <w:pPr>
        <w:tabs>
          <w:tab w:val="num" w:pos="170"/>
        </w:tabs>
        <w:ind w:left="170" w:hanging="170"/>
      </w:pPr>
      <w:rPr>
        <w:rFonts w:ascii="Arial" w:hAnsi="Arial" w:hint="default"/>
        <w:b w:val="0"/>
        <w:bCs w:val="0"/>
        <w:i w:val="0"/>
        <w:iCs w:val="0"/>
        <w:color w:val="auto"/>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ED010B"/>
    <w:multiLevelType w:val="hybridMultilevel"/>
    <w:tmpl w:val="2C6EE1E4"/>
    <w:lvl w:ilvl="0" w:tplc="C38EBCF4">
      <w:start w:val="1"/>
      <w:numFmt w:val="decimal"/>
      <w:lvlText w:val="%1."/>
      <w:lvlJc w:val="left"/>
      <w:pPr>
        <w:tabs>
          <w:tab w:val="num" w:pos="567"/>
        </w:tabs>
        <w:ind w:left="567" w:hanging="567"/>
      </w:pPr>
      <w:rPr>
        <w:rFonts w:asciiTheme="majorHAnsi" w:hAnsiTheme="majorHAnsi" w:hint="default"/>
        <w:b/>
        <w:bCs/>
        <w:i w:val="0"/>
        <w:iCs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7454E7B"/>
    <w:multiLevelType w:val="multilevel"/>
    <w:tmpl w:val="24368E06"/>
    <w:lvl w:ilvl="0">
      <w:start w:val="1"/>
      <w:numFmt w:val="bullet"/>
      <w:lvlText w:val=""/>
      <w:lvlJc w:val="left"/>
      <w:pPr>
        <w:tabs>
          <w:tab w:val="num" w:pos="227"/>
        </w:tabs>
        <w:ind w:left="227" w:hanging="227"/>
      </w:pPr>
      <w:rPr>
        <w:rFonts w:ascii="Arial" w:hAnsi="Aria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C63257"/>
    <w:multiLevelType w:val="hybridMultilevel"/>
    <w:tmpl w:val="DDCEB04C"/>
    <w:lvl w:ilvl="0" w:tplc="9F54F38A">
      <w:start w:val="1"/>
      <w:numFmt w:val="bullet"/>
      <w:lvlText w:val=""/>
      <w:lvlJc w:val="left"/>
      <w:pPr>
        <w:tabs>
          <w:tab w:val="num" w:pos="170"/>
        </w:tabs>
        <w:ind w:left="170" w:hanging="17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CC66017"/>
    <w:multiLevelType w:val="hybridMultilevel"/>
    <w:tmpl w:val="37703FC2"/>
    <w:lvl w:ilvl="0" w:tplc="84A6546E">
      <w:start w:val="1"/>
      <w:numFmt w:val="bullet"/>
      <w:lvlText w:val=""/>
      <w:lvlJc w:val="left"/>
      <w:pPr>
        <w:tabs>
          <w:tab w:val="num" w:pos="170"/>
        </w:tabs>
        <w:ind w:left="170" w:hanging="17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D6C398C"/>
    <w:multiLevelType w:val="hybridMultilevel"/>
    <w:tmpl w:val="E3560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2616BAF"/>
    <w:multiLevelType w:val="multilevel"/>
    <w:tmpl w:val="2C6EE1E4"/>
    <w:lvl w:ilvl="0">
      <w:start w:val="1"/>
      <w:numFmt w:val="decimal"/>
      <w:lvlText w:val="%1."/>
      <w:lvlJc w:val="left"/>
      <w:pPr>
        <w:tabs>
          <w:tab w:val="num" w:pos="567"/>
        </w:tabs>
        <w:ind w:left="567" w:hanging="567"/>
      </w:pPr>
      <w:rPr>
        <w:rFonts w:asciiTheme="majorHAnsi" w:hAnsiTheme="majorHAnsi" w:hint="default"/>
        <w:b/>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6143D7"/>
    <w:multiLevelType w:val="hybridMultilevel"/>
    <w:tmpl w:val="B4329A1E"/>
    <w:lvl w:ilvl="0" w:tplc="700E2BB2">
      <w:start w:val="1"/>
      <w:numFmt w:val="bullet"/>
      <w:lvlText w:val=""/>
      <w:lvlJc w:val="left"/>
      <w:pPr>
        <w:tabs>
          <w:tab w:val="num" w:pos="227"/>
        </w:tabs>
        <w:ind w:left="227" w:hanging="227"/>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B3A5C55"/>
    <w:multiLevelType w:val="hybridMultilevel"/>
    <w:tmpl w:val="E348EBC8"/>
    <w:lvl w:ilvl="0" w:tplc="E390AE38">
      <w:start w:val="1"/>
      <w:numFmt w:val="bullet"/>
      <w:lvlText w:val=""/>
      <w:lvlJc w:val="left"/>
      <w:pPr>
        <w:tabs>
          <w:tab w:val="num" w:pos="170"/>
        </w:tabs>
        <w:ind w:left="170" w:hanging="17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C1D668F"/>
    <w:multiLevelType w:val="hybridMultilevel"/>
    <w:tmpl w:val="0974275C"/>
    <w:lvl w:ilvl="0" w:tplc="FE28D3EE">
      <w:start w:val="1"/>
      <w:numFmt w:val="upperLetter"/>
      <w:lvlText w:val="%1."/>
      <w:lvlJc w:val="left"/>
      <w:pPr>
        <w:tabs>
          <w:tab w:val="num" w:pos="567"/>
        </w:tabs>
        <w:ind w:left="567" w:hanging="567"/>
      </w:pPr>
      <w:rPr>
        <w:rFonts w:asciiTheme="majorHAnsi" w:hAnsiTheme="majorHAnsi" w:hint="default"/>
        <w:b/>
        <w:bCs/>
        <w:i w:val="0"/>
        <w:iCs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00C46B1"/>
    <w:multiLevelType w:val="hybridMultilevel"/>
    <w:tmpl w:val="668A29F4"/>
    <w:lvl w:ilvl="0" w:tplc="4D1C7984">
      <w:start w:val="1"/>
      <w:numFmt w:val="bullet"/>
      <w:lvlText w:val=""/>
      <w:lvlJc w:val="left"/>
      <w:pPr>
        <w:tabs>
          <w:tab w:val="num" w:pos="170"/>
        </w:tabs>
        <w:ind w:left="170" w:hanging="170"/>
      </w:pPr>
      <w:rPr>
        <w:rFonts w:ascii="Arial" w:hAnsi="Arial" w:hint="default"/>
        <w:b w:val="0"/>
        <w:bCs w:val="0"/>
        <w:i w:val="0"/>
        <w:iCs w:val="0"/>
        <w:color w:val="auto"/>
        <w:sz w:val="22"/>
        <w:szCs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4912E03"/>
    <w:multiLevelType w:val="hybridMultilevel"/>
    <w:tmpl w:val="EA6E27DC"/>
    <w:lvl w:ilvl="0" w:tplc="84A6546E">
      <w:start w:val="1"/>
      <w:numFmt w:val="bullet"/>
      <w:lvlText w:val=""/>
      <w:lvlJc w:val="left"/>
      <w:pPr>
        <w:tabs>
          <w:tab w:val="num" w:pos="170"/>
        </w:tabs>
        <w:ind w:left="170" w:hanging="17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4D84D37"/>
    <w:multiLevelType w:val="hybridMultilevel"/>
    <w:tmpl w:val="8328047E"/>
    <w:lvl w:ilvl="0" w:tplc="5F62C092">
      <w:start w:val="1"/>
      <w:numFmt w:val="bullet"/>
      <w:lvlText w:val=""/>
      <w:lvlJc w:val="left"/>
      <w:pPr>
        <w:tabs>
          <w:tab w:val="num" w:pos="170"/>
        </w:tabs>
        <w:ind w:left="170" w:hanging="170"/>
      </w:pPr>
      <w:rPr>
        <w:rFonts w:ascii="Arial" w:hAnsi="Arial" w:hint="default"/>
        <w:b w:val="0"/>
        <w:bCs w:val="0"/>
        <w:i w:val="0"/>
        <w:iCs w:val="0"/>
        <w:color w:val="auto"/>
        <w:sz w:val="22"/>
        <w:szCs w:val="22"/>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9AF703C"/>
    <w:multiLevelType w:val="hybridMultilevel"/>
    <w:tmpl w:val="0B787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A5E2F02"/>
    <w:multiLevelType w:val="hybridMultilevel"/>
    <w:tmpl w:val="24368E06"/>
    <w:lvl w:ilvl="0" w:tplc="D69A58B6">
      <w:start w:val="1"/>
      <w:numFmt w:val="bullet"/>
      <w:lvlText w:val=""/>
      <w:lvlJc w:val="left"/>
      <w:pPr>
        <w:tabs>
          <w:tab w:val="num" w:pos="227"/>
        </w:tabs>
        <w:ind w:left="227" w:hanging="227"/>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A816D6E"/>
    <w:multiLevelType w:val="hybridMultilevel"/>
    <w:tmpl w:val="63008778"/>
    <w:lvl w:ilvl="0" w:tplc="A752947A">
      <w:start w:val="1"/>
      <w:numFmt w:val="upperLetter"/>
      <w:lvlText w:val="%1."/>
      <w:lvlJc w:val="left"/>
      <w:pPr>
        <w:tabs>
          <w:tab w:val="num" w:pos="567"/>
        </w:tabs>
        <w:ind w:left="567" w:hanging="567"/>
      </w:pPr>
      <w:rPr>
        <w:rFonts w:asciiTheme="majorHAnsi" w:hAnsiTheme="majorHAnsi" w:hint="default"/>
        <w:b/>
        <w:bCs/>
        <w:i w:val="0"/>
        <w:iCs w:val="0"/>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BA70359"/>
    <w:multiLevelType w:val="hybridMultilevel"/>
    <w:tmpl w:val="3CDC10D8"/>
    <w:lvl w:ilvl="0" w:tplc="84A6546E">
      <w:start w:val="1"/>
      <w:numFmt w:val="bullet"/>
      <w:lvlText w:val=""/>
      <w:lvlJc w:val="left"/>
      <w:pPr>
        <w:tabs>
          <w:tab w:val="num" w:pos="170"/>
        </w:tabs>
        <w:ind w:left="170" w:hanging="17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DD05829"/>
    <w:multiLevelType w:val="hybridMultilevel"/>
    <w:tmpl w:val="CAB8A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18F1FE3"/>
    <w:multiLevelType w:val="hybridMultilevel"/>
    <w:tmpl w:val="025A8B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8E108CB"/>
    <w:multiLevelType w:val="hybridMultilevel"/>
    <w:tmpl w:val="26EC7438"/>
    <w:lvl w:ilvl="0" w:tplc="AA0E8F4E">
      <w:start w:val="1"/>
      <w:numFmt w:val="bullet"/>
      <w:lvlText w:val=""/>
      <w:lvlJc w:val="left"/>
      <w:pPr>
        <w:tabs>
          <w:tab w:val="num" w:pos="170"/>
        </w:tabs>
        <w:ind w:left="170" w:hanging="17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AA64A5A"/>
    <w:multiLevelType w:val="hybridMultilevel"/>
    <w:tmpl w:val="3620C060"/>
    <w:lvl w:ilvl="0" w:tplc="0407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FA75B0B"/>
    <w:multiLevelType w:val="multilevel"/>
    <w:tmpl w:val="04A80BD8"/>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DE25C9"/>
    <w:multiLevelType w:val="hybridMultilevel"/>
    <w:tmpl w:val="748C7912"/>
    <w:lvl w:ilvl="0" w:tplc="84A6546E">
      <w:start w:val="1"/>
      <w:numFmt w:val="bullet"/>
      <w:lvlText w:val=""/>
      <w:lvlJc w:val="left"/>
      <w:pPr>
        <w:tabs>
          <w:tab w:val="num" w:pos="170"/>
        </w:tabs>
        <w:ind w:left="170" w:hanging="17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30202F6"/>
    <w:multiLevelType w:val="hybridMultilevel"/>
    <w:tmpl w:val="8EF861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47F15A7"/>
    <w:multiLevelType w:val="hybridMultilevel"/>
    <w:tmpl w:val="9D68079A"/>
    <w:lvl w:ilvl="0" w:tplc="2AA6999E">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B1E3539"/>
    <w:multiLevelType w:val="multilevel"/>
    <w:tmpl w:val="64DA7E3A"/>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0329C9"/>
    <w:multiLevelType w:val="hybridMultilevel"/>
    <w:tmpl w:val="64DA7E3A"/>
    <w:lvl w:ilvl="0" w:tplc="29C848E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83E3209"/>
    <w:multiLevelType w:val="hybridMultilevel"/>
    <w:tmpl w:val="6BFAACFE"/>
    <w:lvl w:ilvl="0" w:tplc="3754EF34">
      <w:start w:val="1"/>
      <w:numFmt w:val="upperLetter"/>
      <w:lvlText w:val="%1."/>
      <w:lvlJc w:val="left"/>
      <w:pPr>
        <w:tabs>
          <w:tab w:val="num" w:pos="567"/>
        </w:tabs>
        <w:ind w:left="567" w:hanging="567"/>
      </w:pPr>
      <w:rPr>
        <w:rFonts w:asciiTheme="majorHAnsi" w:hAnsiTheme="majorHAnsi" w:hint="default"/>
        <w:b/>
        <w:bCs/>
        <w:i w:val="0"/>
        <w:iCs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92E1EC7"/>
    <w:multiLevelType w:val="hybridMultilevel"/>
    <w:tmpl w:val="C2D2A8DA"/>
    <w:lvl w:ilvl="0" w:tplc="7EB6994E">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BDC7F44"/>
    <w:multiLevelType w:val="hybridMultilevel"/>
    <w:tmpl w:val="5B0690B8"/>
    <w:lvl w:ilvl="0" w:tplc="901C13B8">
      <w:start w:val="1"/>
      <w:numFmt w:val="bullet"/>
      <w:lvlText w:val=""/>
      <w:lvlJc w:val="left"/>
      <w:pPr>
        <w:tabs>
          <w:tab w:val="num" w:pos="113"/>
        </w:tabs>
        <w:ind w:left="113" w:hanging="113"/>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5"/>
  </w:num>
  <w:num w:numId="6">
    <w:abstractNumId w:val="23"/>
  </w:num>
  <w:num w:numId="7">
    <w:abstractNumId w:val="39"/>
  </w:num>
  <w:num w:numId="8">
    <w:abstractNumId w:val="28"/>
  </w:num>
  <w:num w:numId="9">
    <w:abstractNumId w:val="37"/>
  </w:num>
  <w:num w:numId="10">
    <w:abstractNumId w:val="33"/>
  </w:num>
  <w:num w:numId="11">
    <w:abstractNumId w:val="40"/>
  </w:num>
  <w:num w:numId="12">
    <w:abstractNumId w:val="38"/>
  </w:num>
  <w:num w:numId="13">
    <w:abstractNumId w:val="21"/>
  </w:num>
  <w:num w:numId="14">
    <w:abstractNumId w:val="27"/>
  </w:num>
  <w:num w:numId="15">
    <w:abstractNumId w:val="14"/>
  </w:num>
  <w:num w:numId="16">
    <w:abstractNumId w:val="43"/>
  </w:num>
  <w:num w:numId="17">
    <w:abstractNumId w:val="32"/>
  </w:num>
  <w:num w:numId="18">
    <w:abstractNumId w:val="7"/>
  </w:num>
  <w:num w:numId="19">
    <w:abstractNumId w:val="8"/>
  </w:num>
  <w:num w:numId="20">
    <w:abstractNumId w:val="29"/>
  </w:num>
  <w:num w:numId="21">
    <w:abstractNumId w:val="47"/>
  </w:num>
  <w:num w:numId="22">
    <w:abstractNumId w:val="18"/>
  </w:num>
  <w:num w:numId="23">
    <w:abstractNumId w:val="26"/>
  </w:num>
  <w:num w:numId="24">
    <w:abstractNumId w:val="10"/>
  </w:num>
  <w:num w:numId="25">
    <w:abstractNumId w:val="35"/>
  </w:num>
  <w:num w:numId="26">
    <w:abstractNumId w:val="34"/>
  </w:num>
  <w:num w:numId="27">
    <w:abstractNumId w:val="22"/>
  </w:num>
  <w:num w:numId="28">
    <w:abstractNumId w:val="4"/>
  </w:num>
  <w:num w:numId="29">
    <w:abstractNumId w:val="46"/>
  </w:num>
  <w:num w:numId="30">
    <w:abstractNumId w:val="45"/>
  </w:num>
  <w:num w:numId="31">
    <w:abstractNumId w:val="6"/>
  </w:num>
  <w:num w:numId="32">
    <w:abstractNumId w:val="41"/>
  </w:num>
  <w:num w:numId="33">
    <w:abstractNumId w:val="48"/>
  </w:num>
  <w:num w:numId="34">
    <w:abstractNumId w:val="44"/>
  </w:num>
  <w:num w:numId="35">
    <w:abstractNumId w:val="13"/>
  </w:num>
  <w:num w:numId="36">
    <w:abstractNumId w:val="12"/>
  </w:num>
  <w:num w:numId="37">
    <w:abstractNumId w:val="15"/>
  </w:num>
  <w:num w:numId="38">
    <w:abstractNumId w:val="49"/>
  </w:num>
  <w:num w:numId="39">
    <w:abstractNumId w:val="17"/>
  </w:num>
  <w:num w:numId="40">
    <w:abstractNumId w:val="5"/>
  </w:num>
  <w:num w:numId="41">
    <w:abstractNumId w:val="24"/>
  </w:num>
  <w:num w:numId="42">
    <w:abstractNumId w:val="36"/>
  </w:num>
  <w:num w:numId="43">
    <w:abstractNumId w:val="9"/>
  </w:num>
  <w:num w:numId="44">
    <w:abstractNumId w:val="31"/>
  </w:num>
  <w:num w:numId="45">
    <w:abstractNumId w:val="42"/>
  </w:num>
  <w:num w:numId="46">
    <w:abstractNumId w:val="20"/>
  </w:num>
  <w:num w:numId="47">
    <w:abstractNumId w:val="30"/>
  </w:num>
  <w:num w:numId="48">
    <w:abstractNumId w:val="11"/>
  </w:num>
  <w:num w:numId="49">
    <w:abstractNumId w:val="19"/>
  </w:num>
  <w:num w:numId="50">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4BA"/>
    <w:rsid w:val="0001147A"/>
    <w:rsid w:val="000224EB"/>
    <w:rsid w:val="00062EBE"/>
    <w:rsid w:val="000918BE"/>
    <w:rsid w:val="00095EC3"/>
    <w:rsid w:val="000B640D"/>
    <w:rsid w:val="000C00F9"/>
    <w:rsid w:val="000E3350"/>
    <w:rsid w:val="000F4F73"/>
    <w:rsid w:val="00123529"/>
    <w:rsid w:val="00132486"/>
    <w:rsid w:val="0015530D"/>
    <w:rsid w:val="0016369F"/>
    <w:rsid w:val="0016590B"/>
    <w:rsid w:val="001805BA"/>
    <w:rsid w:val="00190853"/>
    <w:rsid w:val="001B5F4B"/>
    <w:rsid w:val="001D0BEB"/>
    <w:rsid w:val="001F15C8"/>
    <w:rsid w:val="00230DAE"/>
    <w:rsid w:val="00262A06"/>
    <w:rsid w:val="00264721"/>
    <w:rsid w:val="00282E68"/>
    <w:rsid w:val="00283824"/>
    <w:rsid w:val="00292399"/>
    <w:rsid w:val="00295C69"/>
    <w:rsid w:val="002A494E"/>
    <w:rsid w:val="002B7C16"/>
    <w:rsid w:val="002D18AA"/>
    <w:rsid w:val="002E1963"/>
    <w:rsid w:val="003130B3"/>
    <w:rsid w:val="003219DE"/>
    <w:rsid w:val="0033128B"/>
    <w:rsid w:val="0033301A"/>
    <w:rsid w:val="00345883"/>
    <w:rsid w:val="00360853"/>
    <w:rsid w:val="00384225"/>
    <w:rsid w:val="003B07DA"/>
    <w:rsid w:val="003D390E"/>
    <w:rsid w:val="003E5F33"/>
    <w:rsid w:val="003F6693"/>
    <w:rsid w:val="00417DDA"/>
    <w:rsid w:val="00431033"/>
    <w:rsid w:val="00436C3B"/>
    <w:rsid w:val="00440873"/>
    <w:rsid w:val="004416CA"/>
    <w:rsid w:val="00473F1C"/>
    <w:rsid w:val="0047476E"/>
    <w:rsid w:val="004879C1"/>
    <w:rsid w:val="00490375"/>
    <w:rsid w:val="00494625"/>
    <w:rsid w:val="004A1C8C"/>
    <w:rsid w:val="004A2356"/>
    <w:rsid w:val="004A5D31"/>
    <w:rsid w:val="004B1EEC"/>
    <w:rsid w:val="004C19C2"/>
    <w:rsid w:val="00502F36"/>
    <w:rsid w:val="005305D7"/>
    <w:rsid w:val="00551FAF"/>
    <w:rsid w:val="005A0BE7"/>
    <w:rsid w:val="005C6CA4"/>
    <w:rsid w:val="005F2EE8"/>
    <w:rsid w:val="005F6A33"/>
    <w:rsid w:val="006126D3"/>
    <w:rsid w:val="006248D4"/>
    <w:rsid w:val="0063633E"/>
    <w:rsid w:val="0064764B"/>
    <w:rsid w:val="00661E9C"/>
    <w:rsid w:val="00673752"/>
    <w:rsid w:val="00675174"/>
    <w:rsid w:val="006774F5"/>
    <w:rsid w:val="006811D5"/>
    <w:rsid w:val="0068656B"/>
    <w:rsid w:val="006A73AE"/>
    <w:rsid w:val="006C5BCA"/>
    <w:rsid w:val="006C7CDA"/>
    <w:rsid w:val="006E38FF"/>
    <w:rsid w:val="006E79F1"/>
    <w:rsid w:val="00700EF4"/>
    <w:rsid w:val="007325F7"/>
    <w:rsid w:val="007537BF"/>
    <w:rsid w:val="00760C4D"/>
    <w:rsid w:val="00765BD5"/>
    <w:rsid w:val="00767468"/>
    <w:rsid w:val="007738E5"/>
    <w:rsid w:val="00795040"/>
    <w:rsid w:val="007A1031"/>
    <w:rsid w:val="007B5FF5"/>
    <w:rsid w:val="007C6A71"/>
    <w:rsid w:val="007E5B98"/>
    <w:rsid w:val="007F7F5E"/>
    <w:rsid w:val="00817B25"/>
    <w:rsid w:val="00823CBD"/>
    <w:rsid w:val="00823E32"/>
    <w:rsid w:val="008A6B4B"/>
    <w:rsid w:val="008B0D66"/>
    <w:rsid w:val="008B66CB"/>
    <w:rsid w:val="008C079E"/>
    <w:rsid w:val="008C2CA0"/>
    <w:rsid w:val="008C41B4"/>
    <w:rsid w:val="008E673C"/>
    <w:rsid w:val="00911C91"/>
    <w:rsid w:val="00927D54"/>
    <w:rsid w:val="0096566B"/>
    <w:rsid w:val="00967146"/>
    <w:rsid w:val="009852FE"/>
    <w:rsid w:val="00985881"/>
    <w:rsid w:val="00996DF4"/>
    <w:rsid w:val="009B3FA0"/>
    <w:rsid w:val="009B57FD"/>
    <w:rsid w:val="009B6591"/>
    <w:rsid w:val="009C28A0"/>
    <w:rsid w:val="009F3169"/>
    <w:rsid w:val="00A30800"/>
    <w:rsid w:val="00A319F7"/>
    <w:rsid w:val="00A4710C"/>
    <w:rsid w:val="00A50F07"/>
    <w:rsid w:val="00A549BF"/>
    <w:rsid w:val="00A54AFE"/>
    <w:rsid w:val="00A550C0"/>
    <w:rsid w:val="00A82FAF"/>
    <w:rsid w:val="00AA025C"/>
    <w:rsid w:val="00AA6EFA"/>
    <w:rsid w:val="00AB116A"/>
    <w:rsid w:val="00AF10FE"/>
    <w:rsid w:val="00AF25D0"/>
    <w:rsid w:val="00B12195"/>
    <w:rsid w:val="00B260B6"/>
    <w:rsid w:val="00B32CEF"/>
    <w:rsid w:val="00B32E93"/>
    <w:rsid w:val="00B364BA"/>
    <w:rsid w:val="00B41890"/>
    <w:rsid w:val="00B5347A"/>
    <w:rsid w:val="00B97F05"/>
    <w:rsid w:val="00BA153F"/>
    <w:rsid w:val="00BA1B80"/>
    <w:rsid w:val="00BA5FA8"/>
    <w:rsid w:val="00BB7849"/>
    <w:rsid w:val="00BC2FA1"/>
    <w:rsid w:val="00BD0005"/>
    <w:rsid w:val="00BD64DE"/>
    <w:rsid w:val="00C03B85"/>
    <w:rsid w:val="00C30921"/>
    <w:rsid w:val="00C75500"/>
    <w:rsid w:val="00CF491B"/>
    <w:rsid w:val="00CF6AF7"/>
    <w:rsid w:val="00D326EB"/>
    <w:rsid w:val="00D57092"/>
    <w:rsid w:val="00D841F0"/>
    <w:rsid w:val="00D945C3"/>
    <w:rsid w:val="00DA18CC"/>
    <w:rsid w:val="00DB2B44"/>
    <w:rsid w:val="00DF7C95"/>
    <w:rsid w:val="00E157A5"/>
    <w:rsid w:val="00E3796E"/>
    <w:rsid w:val="00E50D2D"/>
    <w:rsid w:val="00E74FB8"/>
    <w:rsid w:val="00F05A52"/>
    <w:rsid w:val="00F11D1C"/>
    <w:rsid w:val="00F12E5B"/>
    <w:rsid w:val="00F17361"/>
    <w:rsid w:val="00F253C5"/>
    <w:rsid w:val="00F43501"/>
    <w:rsid w:val="00F7028E"/>
    <w:rsid w:val="00F85CCF"/>
    <w:rsid w:val="00FC5D50"/>
    <w:rsid w:val="00FD190F"/>
    <w:rsid w:val="00FD586B"/>
    <w:rsid w:val="00FF0214"/>
    <w:rsid w:val="00FF55E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882A1E"/>
  <w14:defaultImageDpi w14:val="300"/>
  <w15:docId w15:val="{F8B67396-0E10-E945-8261-8C697988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68656B"/>
    <w:pPr>
      <w:keepNext/>
      <w:keepLines/>
      <w:tabs>
        <w:tab w:val="left" w:pos="2835"/>
      </w:tabs>
      <w:spacing w:after="120"/>
      <w:outlineLvl w:val="0"/>
    </w:pPr>
    <w:rPr>
      <w:rFonts w:eastAsiaTheme="majorEastAsia" w:cstheme="majorBidi"/>
      <w:b/>
      <w:bCs/>
      <w:sz w:val="28"/>
      <w:szCs w:val="28"/>
    </w:rPr>
  </w:style>
  <w:style w:type="paragraph" w:styleId="berschrift2">
    <w:name w:val="heading 2"/>
    <w:basedOn w:val="Standard"/>
    <w:next w:val="Standard"/>
    <w:link w:val="berschrift2Zchn"/>
    <w:autoRedefine/>
    <w:uiPriority w:val="9"/>
    <w:unhideWhenUsed/>
    <w:qFormat/>
    <w:rsid w:val="004C19C2"/>
    <w:pPr>
      <w:keepNext/>
      <w:keepLines/>
      <w:spacing w:after="120"/>
      <w:outlineLvl w:val="1"/>
    </w:pPr>
    <w:rPr>
      <w:rFonts w:eastAsiaTheme="majorEastAsia" w:cstheme="majorBidi"/>
      <w:b/>
      <w:bCs/>
      <w:sz w:val="32"/>
      <w:szCs w:val="32"/>
    </w:rPr>
  </w:style>
  <w:style w:type="paragraph" w:styleId="berschrift3">
    <w:name w:val="heading 3"/>
    <w:basedOn w:val="Standard"/>
    <w:next w:val="Standard"/>
    <w:link w:val="berschrift3Zchn"/>
    <w:autoRedefine/>
    <w:uiPriority w:val="9"/>
    <w:unhideWhenUsed/>
    <w:qFormat/>
    <w:rsid w:val="004B1EEC"/>
    <w:pPr>
      <w:keepNext/>
      <w:keepLines/>
      <w:spacing w:after="120"/>
      <w:outlineLvl w:val="2"/>
    </w:pPr>
    <w:rPr>
      <w:rFonts w:ascii="Arial" w:eastAsiaTheme="majorEastAsia" w:hAnsi="Arial"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HLHygienekonzept">
    <w:name w:val="SHL Hygienekonzept"/>
    <w:basedOn w:val="berschrift1"/>
    <w:link w:val="SHLHygienekonzeptZeichen"/>
    <w:autoRedefine/>
    <w:qFormat/>
    <w:rsid w:val="005A0BE7"/>
    <w:pPr>
      <w:spacing w:before="120"/>
    </w:pPr>
  </w:style>
  <w:style w:type="character" w:customStyle="1" w:styleId="berschrift1Zchn">
    <w:name w:val="Überschrift 1 Zchn"/>
    <w:basedOn w:val="Absatz-Standardschriftart"/>
    <w:link w:val="berschrift1"/>
    <w:uiPriority w:val="9"/>
    <w:rsid w:val="0068656B"/>
    <w:rPr>
      <w:rFonts w:eastAsiaTheme="majorEastAsia" w:cstheme="majorBidi"/>
      <w:b/>
      <w:bCs/>
      <w:sz w:val="28"/>
      <w:szCs w:val="28"/>
    </w:rPr>
  </w:style>
  <w:style w:type="paragraph" w:styleId="Fuzeile">
    <w:name w:val="footer"/>
    <w:basedOn w:val="Standard"/>
    <w:link w:val="FuzeileZchn"/>
    <w:autoRedefine/>
    <w:uiPriority w:val="99"/>
    <w:unhideWhenUsed/>
    <w:rsid w:val="00D57092"/>
    <w:pPr>
      <w:tabs>
        <w:tab w:val="center" w:pos="4536"/>
        <w:tab w:val="right" w:pos="9072"/>
      </w:tabs>
    </w:pPr>
    <w:rPr>
      <w:rFonts w:ascii="Arial" w:hAnsi="Arial"/>
      <w:sz w:val="18"/>
    </w:rPr>
  </w:style>
  <w:style w:type="character" w:customStyle="1" w:styleId="berschrift2Zchn">
    <w:name w:val="Überschrift 2 Zchn"/>
    <w:basedOn w:val="Absatz-Standardschriftart"/>
    <w:link w:val="berschrift2"/>
    <w:uiPriority w:val="9"/>
    <w:rsid w:val="004C19C2"/>
    <w:rPr>
      <w:rFonts w:eastAsiaTheme="majorEastAsia" w:cstheme="majorBidi"/>
      <w:b/>
      <w:bCs/>
      <w:sz w:val="32"/>
      <w:szCs w:val="32"/>
    </w:rPr>
  </w:style>
  <w:style w:type="character" w:customStyle="1" w:styleId="berschrift3Zchn">
    <w:name w:val="Überschrift 3 Zchn"/>
    <w:basedOn w:val="Absatz-Standardschriftart"/>
    <w:link w:val="berschrift3"/>
    <w:uiPriority w:val="9"/>
    <w:rsid w:val="004B1EEC"/>
    <w:rPr>
      <w:rFonts w:ascii="Arial" w:eastAsiaTheme="majorEastAsia" w:hAnsi="Arial" w:cstheme="majorBidi"/>
      <w:b/>
      <w:bCs/>
    </w:rPr>
  </w:style>
  <w:style w:type="paragraph" w:styleId="Titel">
    <w:name w:val="Title"/>
    <w:basedOn w:val="Standard"/>
    <w:next w:val="Standard"/>
    <w:link w:val="TitelZchn"/>
    <w:autoRedefine/>
    <w:uiPriority w:val="10"/>
    <w:qFormat/>
    <w:rsid w:val="00D57092"/>
    <w:pPr>
      <w:pBdr>
        <w:bottom w:val="single" w:sz="8" w:space="4" w:color="4F81BD" w:themeColor="accent1"/>
      </w:pBdr>
      <w:spacing w:after="300"/>
      <w:contextualSpacing/>
    </w:pPr>
    <w:rPr>
      <w:rFonts w:ascii="Arial" w:eastAsiaTheme="majorEastAsia" w:hAnsi="Arial" w:cstheme="majorBidi"/>
      <w:b/>
      <w:spacing w:val="5"/>
      <w:kern w:val="28"/>
      <w:sz w:val="120"/>
      <w:szCs w:val="52"/>
    </w:rPr>
  </w:style>
  <w:style w:type="character" w:customStyle="1" w:styleId="TitelZchn">
    <w:name w:val="Titel Zchn"/>
    <w:basedOn w:val="Absatz-Standardschriftart"/>
    <w:link w:val="Titel"/>
    <w:uiPriority w:val="10"/>
    <w:rsid w:val="00D57092"/>
    <w:rPr>
      <w:rFonts w:ascii="Arial" w:eastAsiaTheme="majorEastAsia" w:hAnsi="Arial" w:cstheme="majorBidi"/>
      <w:b/>
      <w:spacing w:val="5"/>
      <w:kern w:val="28"/>
      <w:sz w:val="120"/>
      <w:szCs w:val="52"/>
    </w:rPr>
  </w:style>
  <w:style w:type="character" w:customStyle="1" w:styleId="FuzeileZchn">
    <w:name w:val="Fußzeile Zchn"/>
    <w:basedOn w:val="Absatz-Standardschriftart"/>
    <w:link w:val="Fuzeile"/>
    <w:uiPriority w:val="99"/>
    <w:rsid w:val="00D57092"/>
    <w:rPr>
      <w:rFonts w:ascii="Arial" w:hAnsi="Arial"/>
      <w:sz w:val="18"/>
    </w:rPr>
  </w:style>
  <w:style w:type="character" w:styleId="Seitenzahl">
    <w:name w:val="page number"/>
    <w:basedOn w:val="Absatz-Standardschriftart"/>
    <w:uiPriority w:val="99"/>
    <w:semiHidden/>
    <w:unhideWhenUsed/>
    <w:rsid w:val="00D57092"/>
  </w:style>
  <w:style w:type="character" w:customStyle="1" w:styleId="SHLHygienekonzeptZeichen">
    <w:name w:val="SHL Hygienekonzept Zeichen"/>
    <w:basedOn w:val="Absatz-Standardschriftart"/>
    <w:link w:val="SHLHygienekonzept"/>
    <w:rsid w:val="005A0BE7"/>
    <w:rPr>
      <w:rFonts w:eastAsiaTheme="majorEastAsia" w:cstheme="majorBidi"/>
      <w:b/>
      <w:bCs/>
    </w:rPr>
  </w:style>
  <w:style w:type="paragraph" w:customStyle="1" w:styleId="HygieneKroneBaar">
    <w:name w:val="Hygiene Krone Baar"/>
    <w:basedOn w:val="berschrift1"/>
    <w:next w:val="berschrift2"/>
    <w:autoRedefine/>
    <w:qFormat/>
    <w:rsid w:val="009B6591"/>
  </w:style>
  <w:style w:type="paragraph" w:styleId="Kopfzeile">
    <w:name w:val="header"/>
    <w:basedOn w:val="Standard"/>
    <w:link w:val="KopfzeileZchn"/>
    <w:uiPriority w:val="99"/>
    <w:unhideWhenUsed/>
    <w:rsid w:val="00384225"/>
    <w:pPr>
      <w:tabs>
        <w:tab w:val="center" w:pos="4536"/>
        <w:tab w:val="right" w:pos="9072"/>
      </w:tabs>
    </w:pPr>
  </w:style>
  <w:style w:type="character" w:customStyle="1" w:styleId="KopfzeileZchn">
    <w:name w:val="Kopfzeile Zchn"/>
    <w:basedOn w:val="Absatz-Standardschriftart"/>
    <w:link w:val="Kopfzeile"/>
    <w:uiPriority w:val="99"/>
    <w:rsid w:val="00384225"/>
  </w:style>
  <w:style w:type="paragraph" w:styleId="Listenabsatz">
    <w:name w:val="List Paragraph"/>
    <w:basedOn w:val="Standard"/>
    <w:uiPriority w:val="34"/>
    <w:qFormat/>
    <w:rsid w:val="004A5D31"/>
    <w:pPr>
      <w:ind w:left="720"/>
      <w:contextualSpacing/>
    </w:pPr>
  </w:style>
  <w:style w:type="paragraph" w:styleId="Funotentext">
    <w:name w:val="footnote text"/>
    <w:basedOn w:val="Standard"/>
    <w:link w:val="FunotentextZchn"/>
    <w:uiPriority w:val="99"/>
    <w:unhideWhenUsed/>
    <w:rsid w:val="006774F5"/>
  </w:style>
  <w:style w:type="character" w:customStyle="1" w:styleId="FunotentextZchn">
    <w:name w:val="Fußnotentext Zchn"/>
    <w:basedOn w:val="Absatz-Standardschriftart"/>
    <w:link w:val="Funotentext"/>
    <w:uiPriority w:val="99"/>
    <w:rsid w:val="006774F5"/>
  </w:style>
  <w:style w:type="character" w:styleId="Funotenzeichen">
    <w:name w:val="footnote reference"/>
    <w:basedOn w:val="Absatz-Standardschriftart"/>
    <w:uiPriority w:val="99"/>
    <w:unhideWhenUsed/>
    <w:rsid w:val="006774F5"/>
    <w:rPr>
      <w:vertAlign w:val="superscript"/>
    </w:rPr>
  </w:style>
  <w:style w:type="character" w:styleId="Hyperlink">
    <w:name w:val="Hyperlink"/>
    <w:basedOn w:val="Absatz-Standardschriftart"/>
    <w:uiPriority w:val="99"/>
    <w:semiHidden/>
    <w:unhideWhenUsed/>
    <w:rsid w:val="006774F5"/>
    <w:rPr>
      <w:color w:val="0000FF"/>
      <w:u w:val="single"/>
    </w:rPr>
  </w:style>
  <w:style w:type="character" w:styleId="HTMLZitat">
    <w:name w:val="HTML Cite"/>
    <w:basedOn w:val="Absatz-Standardschriftart"/>
    <w:uiPriority w:val="99"/>
    <w:semiHidden/>
    <w:unhideWhenUsed/>
    <w:rsid w:val="0015530D"/>
    <w:rPr>
      <w:i/>
      <w:iCs/>
    </w:rPr>
  </w:style>
  <w:style w:type="paragraph" w:styleId="Untertitel">
    <w:name w:val="Subtitle"/>
    <w:basedOn w:val="Standard"/>
    <w:next w:val="Standard"/>
    <w:link w:val="UntertitelZchn"/>
    <w:uiPriority w:val="11"/>
    <w:qFormat/>
    <w:rsid w:val="004B1EEC"/>
    <w:pPr>
      <w:numPr>
        <w:ilvl w:val="1"/>
      </w:numPr>
    </w:pPr>
    <w:rPr>
      <w:rFonts w:eastAsiaTheme="majorEastAsia" w:cstheme="majorBidi"/>
      <w:i/>
      <w:iCs/>
      <w:color w:val="4F81BD" w:themeColor="accent1"/>
      <w:spacing w:val="15"/>
    </w:rPr>
  </w:style>
  <w:style w:type="character" w:customStyle="1" w:styleId="UntertitelZchn">
    <w:name w:val="Untertitel Zchn"/>
    <w:basedOn w:val="Absatz-Standardschriftart"/>
    <w:link w:val="Untertitel"/>
    <w:uiPriority w:val="11"/>
    <w:rsid w:val="004B1EEC"/>
    <w:rPr>
      <w:rFonts w:eastAsiaTheme="majorEastAsia" w:cstheme="majorBidi"/>
      <w:i/>
      <w:iCs/>
      <w:color w:val="4F81BD" w:themeColor="accent1"/>
      <w:spacing w:val="15"/>
    </w:rPr>
  </w:style>
  <w:style w:type="table" w:styleId="Tabellenraster">
    <w:name w:val="Table Grid"/>
    <w:basedOn w:val="NormaleTabelle"/>
    <w:uiPriority w:val="59"/>
    <w:rsid w:val="00123529"/>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bsatz-Standardschriftart"/>
    <w:rsid w:val="00123529"/>
  </w:style>
  <w:style w:type="character" w:customStyle="1" w:styleId="FormatvorlageArialNarrow">
    <w:name w:val="Formatvorlage Arial Narrow"/>
    <w:basedOn w:val="Absatz-Standardschriftart"/>
    <w:rsid w:val="006248D4"/>
    <w:rPr>
      <w:rFonts w:ascii="Arial Narrow" w:hAnsi="Arial Narrow"/>
    </w:rPr>
  </w:style>
  <w:style w:type="paragraph" w:customStyle="1" w:styleId="bodytext">
    <w:name w:val="bodytext"/>
    <w:basedOn w:val="Standard"/>
    <w:rsid w:val="006248D4"/>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844900">
      <w:bodyDiv w:val="1"/>
      <w:marLeft w:val="0"/>
      <w:marRight w:val="0"/>
      <w:marTop w:val="0"/>
      <w:marBottom w:val="0"/>
      <w:divBdr>
        <w:top w:val="none" w:sz="0" w:space="0" w:color="auto"/>
        <w:left w:val="none" w:sz="0" w:space="0" w:color="auto"/>
        <w:bottom w:val="none" w:sz="0" w:space="0" w:color="auto"/>
        <w:right w:val="none" w:sz="0" w:space="0" w:color="auto"/>
      </w:divBdr>
      <w:divsChild>
        <w:div w:id="1165704318">
          <w:marLeft w:val="0"/>
          <w:marRight w:val="0"/>
          <w:marTop w:val="0"/>
          <w:marBottom w:val="0"/>
          <w:divBdr>
            <w:top w:val="none" w:sz="0" w:space="0" w:color="auto"/>
            <w:left w:val="none" w:sz="0" w:space="0" w:color="auto"/>
            <w:bottom w:val="none" w:sz="0" w:space="0" w:color="auto"/>
            <w:right w:val="none" w:sz="0" w:space="0" w:color="auto"/>
          </w:divBdr>
          <w:divsChild>
            <w:div w:id="629020255">
              <w:marLeft w:val="0"/>
              <w:marRight w:val="0"/>
              <w:marTop w:val="0"/>
              <w:marBottom w:val="0"/>
              <w:divBdr>
                <w:top w:val="none" w:sz="0" w:space="0" w:color="auto"/>
                <w:left w:val="none" w:sz="0" w:space="0" w:color="auto"/>
                <w:bottom w:val="none" w:sz="0" w:space="0" w:color="auto"/>
                <w:right w:val="none" w:sz="0" w:space="0" w:color="auto"/>
              </w:divBdr>
              <w:divsChild>
                <w:div w:id="6247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41521">
      <w:bodyDiv w:val="1"/>
      <w:marLeft w:val="0"/>
      <w:marRight w:val="0"/>
      <w:marTop w:val="0"/>
      <w:marBottom w:val="0"/>
      <w:divBdr>
        <w:top w:val="none" w:sz="0" w:space="0" w:color="auto"/>
        <w:left w:val="none" w:sz="0" w:space="0" w:color="auto"/>
        <w:bottom w:val="none" w:sz="0" w:space="0" w:color="auto"/>
        <w:right w:val="none" w:sz="0" w:space="0" w:color="auto"/>
      </w:divBdr>
      <w:divsChild>
        <w:div w:id="1711104370">
          <w:marLeft w:val="0"/>
          <w:marRight w:val="0"/>
          <w:marTop w:val="0"/>
          <w:marBottom w:val="0"/>
          <w:divBdr>
            <w:top w:val="none" w:sz="0" w:space="0" w:color="auto"/>
            <w:left w:val="none" w:sz="0" w:space="0" w:color="auto"/>
            <w:bottom w:val="none" w:sz="0" w:space="0" w:color="auto"/>
            <w:right w:val="none" w:sz="0" w:space="0" w:color="auto"/>
          </w:divBdr>
          <w:divsChild>
            <w:div w:id="878780231">
              <w:marLeft w:val="0"/>
              <w:marRight w:val="0"/>
              <w:marTop w:val="0"/>
              <w:marBottom w:val="0"/>
              <w:divBdr>
                <w:top w:val="none" w:sz="0" w:space="0" w:color="auto"/>
                <w:left w:val="none" w:sz="0" w:space="0" w:color="auto"/>
                <w:bottom w:val="none" w:sz="0" w:space="0" w:color="auto"/>
                <w:right w:val="none" w:sz="0" w:space="0" w:color="auto"/>
              </w:divBdr>
              <w:divsChild>
                <w:div w:id="13048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4215</Characters>
  <Application>Microsoft Office Word</Application>
  <DocSecurity>0</DocSecurity>
  <Lines>35</Lines>
  <Paragraphs>9</Paragraphs>
  <ScaleCrop>false</ScaleCrop>
  <Company>Alinnova GmbH</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Dubs</dc:creator>
  <cp:keywords/>
  <dc:description/>
  <cp:lastModifiedBy>Marianne Dubs</cp:lastModifiedBy>
  <cp:revision>7</cp:revision>
  <cp:lastPrinted>2017-04-24T07:47:00Z</cp:lastPrinted>
  <dcterms:created xsi:type="dcterms:W3CDTF">2017-05-13T14:06:00Z</dcterms:created>
  <dcterms:modified xsi:type="dcterms:W3CDTF">2021-06-02T12:36:00Z</dcterms:modified>
</cp:coreProperties>
</file>